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8"/>
        <w:rPr>
          <w:rFonts w:ascii="Times New Roman"/>
          <w:sz w:val="16"/>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23"/>
        <w:gridCol w:w="507"/>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190"/>
              <w:rPr>
                <w:rFonts w:ascii="黑体" w:eastAsia="黑体"/>
                <w:sz w:val="16"/>
              </w:rPr>
            </w:pPr>
            <w:r>
              <w:rPr>
                <w:rFonts w:hint="eastAsia" w:ascii="黑体" w:eastAsia="黑体"/>
                <w:sz w:val="16"/>
              </w:rPr>
              <w:t>序号</w:t>
            </w:r>
          </w:p>
        </w:tc>
        <w:tc>
          <w:tcPr>
            <w:tcW w:w="1315"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07"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23"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07"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6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6"/>
              </w:rPr>
            </w:pPr>
          </w:p>
          <w:p>
            <w:pPr>
              <w:pStyle w:val="10"/>
              <w:ind w:left="30"/>
              <w:jc w:val="center"/>
              <w:rPr>
                <w:sz w:val="16"/>
              </w:rPr>
            </w:pPr>
            <w:r>
              <w:rPr>
                <w:w w:val="101"/>
                <w:sz w:val="16"/>
              </w:rPr>
              <w:t>1</w:t>
            </w:r>
          </w:p>
        </w:tc>
        <w:tc>
          <w:tcPr>
            <w:tcW w:w="492"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9"/>
              <w:rPr>
                <w:rFonts w:ascii="Times New Roman"/>
                <w:sz w:val="15"/>
              </w:rPr>
            </w:pPr>
          </w:p>
          <w:p>
            <w:pPr>
              <w:pStyle w:val="10"/>
              <w:spacing w:line="232" w:lineRule="auto"/>
              <w:ind w:left="29" w:right="116"/>
              <w:jc w:val="both"/>
              <w:rPr>
                <w:sz w:val="16"/>
              </w:rPr>
            </w:pPr>
            <w:r>
              <w:rPr>
                <w:sz w:val="16"/>
              </w:rPr>
              <w:t>城镇燃气管理</w:t>
            </w:r>
          </w:p>
        </w:tc>
        <w:tc>
          <w:tcPr>
            <w:tcW w:w="823"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6" w:line="232" w:lineRule="auto"/>
              <w:ind w:left="29" w:right="105"/>
              <w:jc w:val="both"/>
              <w:rPr>
                <w:sz w:val="16"/>
              </w:rPr>
            </w:pPr>
            <w:r>
              <w:rPr>
                <w:sz w:val="16"/>
              </w:rPr>
              <w:t>燃气经营许可证核发</w:t>
            </w:r>
          </w:p>
        </w:tc>
        <w:tc>
          <w:tcPr>
            <w:tcW w:w="507"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6" w:line="232" w:lineRule="auto"/>
              <w:ind w:left="104" w:right="74"/>
              <w:jc w:val="both"/>
              <w:rPr>
                <w:sz w:val="16"/>
              </w:rPr>
            </w:pPr>
            <w:r>
              <w:rPr>
                <w:sz w:val="16"/>
              </w:rPr>
              <w:t>政务服务事项</w:t>
            </w:r>
          </w:p>
        </w:tc>
        <w:tc>
          <w:tcPr>
            <w:tcW w:w="2123"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29"/>
              <w:rPr>
                <w:sz w:val="16"/>
              </w:rPr>
            </w:pPr>
            <w:r>
              <w:rPr>
                <w:sz w:val="16"/>
              </w:rPr>
              <w:t>燃气经营许可证核发</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left="32"/>
              <w:rPr>
                <w:sz w:val="16"/>
                <w:lang w:eastAsia="zh-CN"/>
              </w:rPr>
            </w:pPr>
            <w:r>
              <w:rPr>
                <w:sz w:val="16"/>
                <w:lang w:eastAsia="zh-CN"/>
              </w:rPr>
              <w:t>燃气经营许可证核发办事指南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34" w:right="65"/>
              <w:jc w:val="both"/>
              <w:rPr>
                <w:sz w:val="16"/>
                <w:lang w:eastAsia="zh-CN"/>
              </w:rPr>
            </w:pPr>
            <w:r>
              <w:rPr>
                <w:sz w:val="16"/>
                <w:lang w:eastAsia="zh-CN"/>
              </w:rPr>
              <w:t>《城镇燃气管理条例》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17" w:right="25" w:hanging="245"/>
              <w:rPr>
                <w:sz w:val="16"/>
              </w:rPr>
            </w:pPr>
            <w:r>
              <w:rPr>
                <w:sz w:val="16"/>
              </w:rPr>
              <w:t>20个工作日</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92"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bookmarkStart w:id="0" w:name="_GoBack"/>
            <w:bookmarkEnd w:id="0"/>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29" w:right="105"/>
              <w:jc w:val="both"/>
              <w:rPr>
                <w:sz w:val="16"/>
                <w:lang w:eastAsia="zh-CN"/>
              </w:rPr>
            </w:pPr>
            <w:r>
              <w:rPr>
                <w:sz w:val="16"/>
                <w:lang w:eastAsia="zh-CN"/>
              </w:rPr>
              <w:t>燃气经营者改动市政燃气设施审批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29" w:right="127"/>
              <w:rPr>
                <w:sz w:val="16"/>
                <w:lang w:eastAsia="zh-CN"/>
              </w:rPr>
            </w:pPr>
            <w:r>
              <w:rPr>
                <w:sz w:val="16"/>
                <w:lang w:eastAsia="zh-CN"/>
              </w:rPr>
              <w:t>燃气经营者改动市政燃气设施审批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32" w:right="118"/>
              <w:rPr>
                <w:sz w:val="16"/>
                <w:lang w:eastAsia="zh-CN"/>
              </w:rPr>
            </w:pPr>
            <w:r>
              <w:rPr>
                <w:sz w:val="16"/>
                <w:lang w:eastAsia="zh-CN"/>
              </w:rPr>
              <w:t>燃气经营者改动市政燃气设施审批办事指南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34" w:right="65"/>
              <w:jc w:val="both"/>
              <w:rPr>
                <w:sz w:val="16"/>
                <w:lang w:eastAsia="zh-CN"/>
              </w:rPr>
            </w:pPr>
            <w:r>
              <w:rPr>
                <w:sz w:val="16"/>
                <w:lang w:eastAsia="zh-CN"/>
              </w:rPr>
              <w:t>《城镇燃气管理条例》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317" w:right="25" w:hanging="245"/>
              <w:rPr>
                <w:sz w:val="16"/>
              </w:rPr>
            </w:pPr>
            <w:r>
              <w:rPr>
                <w:sz w:val="16"/>
              </w:rPr>
              <w:t>20个工作日</w:t>
            </w:r>
          </w:p>
        </w:tc>
        <w:tc>
          <w:tcPr>
            <w:tcW w:w="781"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1"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before="1"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30"/>
              <w:jc w:val="center"/>
              <w:rPr>
                <w:sz w:val="16"/>
              </w:rPr>
            </w:pPr>
            <w:r>
              <w:rPr>
                <w:w w:val="101"/>
                <w:sz w:val="16"/>
              </w:rPr>
              <w:t>2</w:t>
            </w:r>
          </w:p>
        </w:tc>
        <w:tc>
          <w:tcPr>
            <w:tcW w:w="492"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08" w:line="235" w:lineRule="auto"/>
              <w:ind w:left="29" w:right="116"/>
              <w:jc w:val="both"/>
              <w:rPr>
                <w:sz w:val="16"/>
              </w:rPr>
            </w:pPr>
            <w:r>
              <w:rPr>
                <w:sz w:val="16"/>
              </w:rPr>
              <w:t>市政设施建设类审批</w:t>
            </w:r>
          </w:p>
        </w:tc>
        <w:tc>
          <w:tcPr>
            <w:tcW w:w="8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29" w:right="105"/>
              <w:jc w:val="both"/>
              <w:rPr>
                <w:sz w:val="16"/>
                <w:lang w:eastAsia="zh-CN"/>
              </w:rPr>
            </w:pPr>
            <w:r>
              <w:rPr>
                <w:sz w:val="16"/>
                <w:lang w:eastAsia="zh-CN"/>
              </w:rPr>
              <w:t>占用、挖掘城市道路审批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left="29"/>
              <w:rPr>
                <w:sz w:val="16"/>
                <w:lang w:eastAsia="zh-CN"/>
              </w:rPr>
            </w:pPr>
            <w:r>
              <w:rPr>
                <w:sz w:val="16"/>
                <w:lang w:eastAsia="zh-CN"/>
              </w:rPr>
              <w:t>占用、挖掘城市道路审批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2" w:right="118"/>
              <w:rPr>
                <w:sz w:val="16"/>
                <w:lang w:eastAsia="zh-CN"/>
              </w:rPr>
            </w:pPr>
            <w:r>
              <w:rPr>
                <w:sz w:val="16"/>
                <w:lang w:eastAsia="zh-CN"/>
              </w:rPr>
              <w:t>占用、挖掘城市道路审批办事指南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3" w:line="235" w:lineRule="auto"/>
              <w:ind w:left="34" w:right="65"/>
              <w:jc w:val="both"/>
              <w:rPr>
                <w:sz w:val="16"/>
                <w:lang w:eastAsia="zh-CN"/>
              </w:rPr>
            </w:pPr>
            <w:r>
              <w:rPr>
                <w:sz w:val="16"/>
                <w:lang w:eastAsia="zh-CN"/>
              </w:rPr>
              <w:t>《城市道路管理条例》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16" w:right="25" w:hanging="245"/>
              <w:rPr>
                <w:sz w:val="16"/>
              </w:rPr>
            </w:pPr>
            <w:r>
              <w:rPr>
                <w:sz w:val="16"/>
              </w:rPr>
              <w:t>20个工作日</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92"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7"/>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7"/>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2"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2"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2"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6"/>
              </w:rPr>
            </w:pPr>
          </w:p>
          <w:p>
            <w:pPr>
              <w:pStyle w:val="10"/>
              <w:ind w:left="30"/>
              <w:jc w:val="center"/>
              <w:rPr>
                <w:sz w:val="16"/>
              </w:rPr>
            </w:pPr>
            <w:r>
              <w:rPr>
                <w:w w:val="101"/>
                <w:sz w:val="16"/>
              </w:rPr>
              <w:t>3</w:t>
            </w:r>
          </w:p>
        </w:tc>
        <w:tc>
          <w:tcPr>
            <w:tcW w:w="492"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2"/>
              <w:rPr>
                <w:rFonts w:ascii="Times New Roman"/>
                <w:sz w:val="14"/>
              </w:rPr>
            </w:pPr>
          </w:p>
          <w:p>
            <w:pPr>
              <w:pStyle w:val="10"/>
              <w:spacing w:line="235" w:lineRule="auto"/>
              <w:ind w:left="89" w:right="56"/>
              <w:jc w:val="both"/>
              <w:rPr>
                <w:sz w:val="16"/>
              </w:rPr>
            </w:pPr>
            <w:r>
              <w:rPr>
                <w:sz w:val="16"/>
              </w:rPr>
              <w:t>市政设施建设类审批</w:t>
            </w:r>
          </w:p>
        </w:tc>
        <w:tc>
          <w:tcPr>
            <w:tcW w:w="823"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104" w:right="74"/>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9"/>
                <w:lang w:eastAsia="zh-CN"/>
              </w:rPr>
            </w:pPr>
          </w:p>
          <w:p>
            <w:pPr>
              <w:pStyle w:val="10"/>
              <w:spacing w:line="203" w:lineRule="exact"/>
              <w:ind w:left="29"/>
              <w:rPr>
                <w:sz w:val="16"/>
                <w:lang w:eastAsia="zh-CN"/>
              </w:rPr>
            </w:pPr>
            <w:r>
              <w:rPr>
                <w:sz w:val="16"/>
                <w:lang w:eastAsia="zh-CN"/>
              </w:rPr>
              <w:t>依附城市道路建设各种管线</w:t>
            </w:r>
          </w:p>
          <w:p>
            <w:pPr>
              <w:pStyle w:val="10"/>
              <w:spacing w:line="203" w:lineRule="exact"/>
              <w:ind w:left="29"/>
              <w:rPr>
                <w:sz w:val="16"/>
              </w:rPr>
            </w:pPr>
            <w:r>
              <w:rPr>
                <w:sz w:val="16"/>
              </w:rPr>
              <w:t>、杆线等设施审批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32" w:right="118"/>
              <w:rPr>
                <w:sz w:val="16"/>
                <w:lang w:eastAsia="zh-CN"/>
              </w:rPr>
            </w:pPr>
            <w:r>
              <w:rPr>
                <w:sz w:val="16"/>
                <w:lang w:eastAsia="zh-CN"/>
              </w:rPr>
              <w:t>依附城市道路建设各种管线、杆线等设施审批办事指南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34" w:right="65"/>
              <w:jc w:val="both"/>
              <w:rPr>
                <w:sz w:val="16"/>
                <w:lang w:eastAsia="zh-CN"/>
              </w:rPr>
            </w:pPr>
            <w:r>
              <w:rPr>
                <w:sz w:val="16"/>
                <w:lang w:eastAsia="zh-CN"/>
              </w:rPr>
              <w:t>《城市道路管理条例》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line="235" w:lineRule="auto"/>
              <w:ind w:left="316" w:right="25" w:hanging="245"/>
              <w:rPr>
                <w:sz w:val="16"/>
              </w:rPr>
            </w:pPr>
            <w:r>
              <w:rPr>
                <w:sz w:val="16"/>
              </w:rPr>
              <w:t>20个工作日</w:t>
            </w:r>
          </w:p>
        </w:tc>
        <w:tc>
          <w:tcPr>
            <w:tcW w:w="781" w:type="dxa"/>
          </w:tcPr>
          <w:p>
            <w:pPr>
              <w:pStyle w:val="10"/>
              <w:rPr>
                <w:rFonts w:ascii="Times New Roman"/>
                <w:sz w:val="16"/>
                <w:lang w:eastAsia="zh-CN"/>
              </w:rPr>
            </w:pPr>
          </w:p>
          <w:p>
            <w:pPr>
              <w:pStyle w:val="10"/>
              <w:spacing w:before="11"/>
              <w:rPr>
                <w:rFonts w:ascii="Times New Roman"/>
                <w:sz w:val="23"/>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3" w:lineRule="exact"/>
              <w:ind w:left="228"/>
              <w:rPr>
                <w:sz w:val="16"/>
                <w:lang w:eastAsia="zh-CN"/>
              </w:rPr>
            </w:pPr>
            <w:r>
              <w:rPr>
                <w:sz w:val="16"/>
                <w:lang w:eastAsia="zh-CN"/>
              </w:rPr>
              <w:t>各区县</w:t>
            </w:r>
          </w:p>
          <w:p>
            <w:pPr>
              <w:pStyle w:val="10"/>
              <w:spacing w:before="3" w:line="232"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2297"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4" w:line="235" w:lineRule="auto"/>
              <w:ind w:left="29" w:right="105"/>
              <w:jc w:val="both"/>
              <w:rPr>
                <w:sz w:val="16"/>
                <w:lang w:eastAsia="zh-CN"/>
              </w:rPr>
            </w:pPr>
            <w:r>
              <w:rPr>
                <w:sz w:val="16"/>
                <w:lang w:eastAsia="zh-CN"/>
              </w:rPr>
              <w:t>特殊车辆在城市道路上行驶</w:t>
            </w:r>
          </w:p>
        </w:tc>
        <w:tc>
          <w:tcPr>
            <w:tcW w:w="507"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104" w:right="74"/>
              <w:jc w:val="both"/>
              <w:rPr>
                <w:sz w:val="16"/>
              </w:rPr>
            </w:pPr>
            <w:r>
              <w:rPr>
                <w:sz w:val="16"/>
              </w:rPr>
              <w:t>政务服务事项</w:t>
            </w:r>
          </w:p>
        </w:tc>
        <w:tc>
          <w:tcPr>
            <w:tcW w:w="2123" w:type="dxa"/>
          </w:tcPr>
          <w:p>
            <w:pPr>
              <w:pStyle w:val="10"/>
              <w:rPr>
                <w:rFonts w:ascii="Times New Roman"/>
                <w:sz w:val="16"/>
              </w:rPr>
            </w:pP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widowControl/>
              <w:autoSpaceDE/>
              <w:autoSpaceDN/>
              <w:outlineLvl w:val="1"/>
              <w:rPr>
                <w:rFonts w:hint="eastAsia"/>
                <w:sz w:val="16"/>
                <w:lang w:eastAsia="zh-CN"/>
              </w:rPr>
            </w:pPr>
          </w:p>
          <w:p>
            <w:pPr>
              <w:widowControl/>
              <w:autoSpaceDE/>
              <w:autoSpaceDN/>
              <w:outlineLvl w:val="1"/>
              <w:rPr>
                <w:rFonts w:hint="eastAsia"/>
                <w:sz w:val="16"/>
                <w:lang w:eastAsia="zh-CN"/>
              </w:rPr>
            </w:pPr>
          </w:p>
          <w:p>
            <w:pPr>
              <w:widowControl/>
              <w:autoSpaceDE/>
              <w:autoSpaceDN/>
              <w:outlineLvl w:val="1"/>
              <w:rPr>
                <w:rFonts w:hint="eastAsia"/>
                <w:sz w:val="16"/>
                <w:lang w:eastAsia="zh-CN"/>
              </w:rPr>
            </w:pPr>
          </w:p>
          <w:p>
            <w:pPr>
              <w:widowControl/>
              <w:autoSpaceDE/>
              <w:autoSpaceDN/>
              <w:outlineLvl w:val="1"/>
              <w:rPr>
                <w:rFonts w:hint="eastAsia"/>
                <w:sz w:val="16"/>
                <w:lang w:eastAsia="zh-CN"/>
              </w:rPr>
            </w:pPr>
          </w:p>
          <w:p>
            <w:pPr>
              <w:widowControl/>
              <w:autoSpaceDE/>
              <w:autoSpaceDN/>
              <w:outlineLvl w:val="1"/>
              <w:rPr>
                <w:sz w:val="16"/>
                <w:lang w:eastAsia="zh-CN"/>
              </w:rPr>
            </w:pPr>
            <w:r>
              <w:rPr>
                <w:sz w:val="16"/>
                <w:lang w:eastAsia="zh-CN"/>
              </w:rPr>
              <w:t>特殊车辆在城市道路上行驶（包括经过城市桥梁）审批</w:t>
            </w:r>
          </w:p>
          <w:p>
            <w:pPr>
              <w:pStyle w:val="10"/>
              <w:rPr>
                <w:rFonts w:ascii="Times New Roman"/>
                <w:sz w:val="16"/>
                <w:lang w:eastAsia="zh-CN"/>
              </w:rPr>
            </w:pP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6" w:line="232" w:lineRule="auto"/>
              <w:ind w:left="34" w:right="65"/>
              <w:jc w:val="both"/>
              <w:rPr>
                <w:sz w:val="16"/>
                <w:lang w:eastAsia="zh-CN"/>
              </w:rPr>
            </w:pPr>
            <w:r>
              <w:rPr>
                <w:sz w:val="16"/>
                <w:lang w:eastAsia="zh-CN"/>
              </w:rPr>
              <w:t>《城市道路管理条例》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9"/>
                <w:lang w:eastAsia="zh-CN"/>
              </w:rPr>
            </w:pPr>
          </w:p>
          <w:p>
            <w:pPr>
              <w:pStyle w:val="10"/>
              <w:spacing w:line="235" w:lineRule="auto"/>
              <w:ind w:left="316" w:right="25" w:hanging="245"/>
              <w:rPr>
                <w:sz w:val="16"/>
              </w:rPr>
            </w:pPr>
            <w:r>
              <w:rPr>
                <w:sz w:val="16"/>
              </w:rPr>
              <w:t>20个工作日</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92"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8"/>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8"/>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8"/>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6"/>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8"/>
              <w:rPr>
                <w:rFonts w:ascii="Times New Roman"/>
                <w:sz w:val="23"/>
                <w:lang w:eastAsia="zh-CN"/>
              </w:rPr>
            </w:pPr>
          </w:p>
          <w:p>
            <w:pPr>
              <w:pStyle w:val="10"/>
              <w:tabs>
                <w:tab w:val="left" w:pos="1350"/>
              </w:tabs>
              <w:spacing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19"/>
                <w:lang w:eastAsia="zh-CN"/>
              </w:rPr>
            </w:pPr>
          </w:p>
          <w:p>
            <w:pPr>
              <w:pStyle w:val="10"/>
              <w:spacing w:before="1" w:line="235" w:lineRule="auto"/>
              <w:ind w:left="54" w:right="67"/>
              <w:rPr>
                <w:sz w:val="16"/>
                <w:lang w:eastAsia="zh-CN"/>
              </w:rPr>
            </w:pPr>
            <w:r>
              <w:rPr>
                <w:sz w:val="16"/>
                <w:lang w:eastAsia="zh-CN"/>
              </w:rPr>
              <w:t>一体化平台没有，已删除</w:t>
            </w:r>
          </w:p>
        </w:tc>
      </w:tr>
    </w:tbl>
    <w:p>
      <w:pPr>
        <w:spacing w:line="235" w:lineRule="auto"/>
        <w:rPr>
          <w:sz w:val="16"/>
          <w:lang w:eastAsia="zh-CN"/>
        </w:rPr>
        <w:sectPr>
          <w:headerReference r:id="rId3" w:type="default"/>
          <w:footerReference r:id="rId4" w:type="default"/>
          <w:type w:val="continuous"/>
          <w:pgSz w:w="23820" w:h="16840" w:orient="landscape"/>
          <w:pgMar w:top="1820" w:right="600" w:bottom="940" w:left="600" w:header="1346" w:footer="743" w:gutter="0"/>
          <w:pgNumType w:start="582"/>
          <w:cols w:space="720" w:num="1"/>
        </w:sectPr>
      </w:pPr>
    </w:p>
    <w:p>
      <w:pPr>
        <w:pStyle w:val="3"/>
        <w:spacing w:before="8"/>
        <w:rPr>
          <w:rFonts w:ascii="Times New Roman"/>
          <w:sz w:val="16"/>
          <w:lang w:eastAsia="zh-CN"/>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190"/>
              <w:rPr>
                <w:rFonts w:ascii="黑体" w:eastAsia="黑体"/>
                <w:sz w:val="16"/>
              </w:rPr>
            </w:pPr>
            <w:r>
              <w:rPr>
                <w:rFonts w:hint="eastAsia" w:ascii="黑体" w:eastAsia="黑体"/>
                <w:sz w:val="16"/>
              </w:rPr>
              <w:t>序号</w:t>
            </w:r>
          </w:p>
        </w:tc>
        <w:tc>
          <w:tcPr>
            <w:tcW w:w="1297"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25"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4889"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3"/>
              <w:rPr>
                <w:rFonts w:ascii="Times New Roman"/>
                <w:sz w:val="20"/>
              </w:rPr>
            </w:pPr>
          </w:p>
          <w:p>
            <w:pPr>
              <w:pStyle w:val="10"/>
              <w:ind w:left="30"/>
              <w:jc w:val="center"/>
              <w:rPr>
                <w:sz w:val="16"/>
              </w:rPr>
            </w:pPr>
            <w:r>
              <w:rPr>
                <w:w w:val="101"/>
                <w:sz w:val="16"/>
              </w:rPr>
              <w:t>4</w:t>
            </w:r>
          </w:p>
        </w:tc>
        <w:tc>
          <w:tcPr>
            <w:tcW w:w="492"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20" w:line="235" w:lineRule="auto"/>
              <w:ind w:left="89" w:right="56"/>
              <w:jc w:val="both"/>
              <w:rPr>
                <w:sz w:val="16"/>
              </w:rPr>
            </w:pPr>
            <w:r>
              <w:rPr>
                <w:sz w:val="16"/>
              </w:rPr>
              <w:t>城市园林绿化管理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4" w:line="232" w:lineRule="auto"/>
              <w:ind w:left="83" w:right="51"/>
              <w:jc w:val="center"/>
              <w:rPr>
                <w:sz w:val="16"/>
                <w:lang w:eastAsia="zh-CN"/>
              </w:rPr>
            </w:pPr>
            <w:r>
              <w:rPr>
                <w:sz w:val="16"/>
                <w:lang w:eastAsia="zh-CN"/>
              </w:rPr>
              <w:t>城市园林绿化行政审批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8"/>
                <w:lang w:eastAsia="zh-CN"/>
              </w:rPr>
            </w:pPr>
          </w:p>
          <w:p>
            <w:pPr>
              <w:pStyle w:val="10"/>
              <w:spacing w:line="235" w:lineRule="auto"/>
              <w:ind w:left="104" w:right="74"/>
              <w:jc w:val="both"/>
              <w:rPr>
                <w:sz w:val="16"/>
              </w:rPr>
            </w:pPr>
            <w:r>
              <w:rPr>
                <w:sz w:val="16"/>
              </w:rPr>
              <w:t>基于政务服务事项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1"/>
                <w:lang w:eastAsia="zh-CN"/>
              </w:rPr>
            </w:pPr>
          </w:p>
          <w:p>
            <w:pPr>
              <w:pStyle w:val="10"/>
              <w:spacing w:before="1" w:line="203" w:lineRule="exact"/>
              <w:ind w:left="29"/>
              <w:rPr>
                <w:sz w:val="16"/>
                <w:lang w:eastAsia="zh-CN"/>
              </w:rPr>
            </w:pPr>
            <w:r>
              <w:rPr>
                <w:sz w:val="16"/>
                <w:lang w:eastAsia="zh-CN"/>
              </w:rPr>
              <w:t>是一体化平台事项，</w:t>
            </w:r>
          </w:p>
          <w:p>
            <w:pPr>
              <w:pStyle w:val="10"/>
              <w:spacing w:before="2" w:line="232" w:lineRule="auto"/>
              <w:ind w:left="29" w:right="289"/>
              <w:rPr>
                <w:sz w:val="16"/>
                <w:lang w:eastAsia="zh-CN"/>
              </w:rPr>
            </w:pPr>
            <w:r>
              <w:rPr>
                <w:sz w:val="16"/>
                <w:lang w:eastAsia="zh-CN"/>
              </w:rPr>
              <w:t>临时占用城市绿化用地审批，</w:t>
            </w:r>
          </w:p>
          <w:p>
            <w:pPr>
              <w:pStyle w:val="10"/>
              <w:spacing w:line="235" w:lineRule="auto"/>
              <w:ind w:left="29" w:right="127"/>
              <w:rPr>
                <w:sz w:val="16"/>
                <w:lang w:eastAsia="zh-CN"/>
              </w:rPr>
            </w:pPr>
            <w:r>
              <w:rPr>
                <w:sz w:val="16"/>
                <w:lang w:eastAsia="zh-CN"/>
              </w:rPr>
              <w:t>改变绿化规划、绿地用地的使用性质审批，</w:t>
            </w:r>
          </w:p>
          <w:p>
            <w:pPr>
              <w:pStyle w:val="10"/>
              <w:spacing w:line="197" w:lineRule="exact"/>
              <w:ind w:left="29"/>
              <w:rPr>
                <w:sz w:val="16"/>
                <w:lang w:eastAsia="zh-CN"/>
              </w:rPr>
            </w:pPr>
            <w:r>
              <w:rPr>
                <w:sz w:val="16"/>
                <w:lang w:eastAsia="zh-CN"/>
              </w:rPr>
              <w:t>砍伐城市树木审批，</w:t>
            </w:r>
          </w:p>
          <w:p>
            <w:pPr>
              <w:pStyle w:val="10"/>
              <w:spacing w:before="1" w:line="235" w:lineRule="auto"/>
              <w:ind w:left="29" w:right="127"/>
              <w:rPr>
                <w:sz w:val="16"/>
                <w:lang w:eastAsia="zh-CN"/>
              </w:rPr>
            </w:pPr>
            <w:r>
              <w:rPr>
                <w:sz w:val="16"/>
                <w:lang w:eastAsia="zh-CN"/>
              </w:rPr>
              <w:t>临时占用街道两侧和公共场地许可，</w:t>
            </w:r>
          </w:p>
          <w:p>
            <w:pPr>
              <w:pStyle w:val="10"/>
              <w:spacing w:before="1" w:line="232" w:lineRule="auto"/>
              <w:ind w:left="29" w:right="127"/>
              <w:rPr>
                <w:sz w:val="16"/>
                <w:lang w:eastAsia="zh-CN"/>
              </w:rPr>
            </w:pPr>
            <w:r>
              <w:rPr>
                <w:sz w:val="16"/>
                <w:lang w:eastAsia="zh-CN"/>
              </w:rPr>
              <w:t>工程建设项目附属绿化工程设计方案审查）</w:t>
            </w:r>
          </w:p>
          <w:p>
            <w:pPr>
              <w:pStyle w:val="10"/>
              <w:spacing w:line="202" w:lineRule="exact"/>
              <w:ind w:left="29"/>
              <w:rPr>
                <w:sz w:val="16"/>
              </w:rPr>
            </w:pPr>
            <w:r>
              <w:rPr>
                <w:sz w:val="16"/>
              </w:rPr>
              <w:t>迁移古树名木审批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
              <w:rPr>
                <w:rFonts w:ascii="Times New Roman"/>
                <w:sz w:val="14"/>
                <w:lang w:eastAsia="zh-CN"/>
              </w:rPr>
            </w:pPr>
          </w:p>
          <w:p>
            <w:pPr>
              <w:pStyle w:val="10"/>
              <w:spacing w:before="1" w:line="232" w:lineRule="auto"/>
              <w:ind w:left="32" w:right="118"/>
              <w:jc w:val="both"/>
              <w:rPr>
                <w:sz w:val="16"/>
                <w:lang w:eastAsia="zh-CN"/>
              </w:rPr>
            </w:pPr>
            <w:r>
              <w:rPr>
                <w:sz w:val="16"/>
                <w:lang w:eastAsia="zh-CN"/>
              </w:rPr>
              <w:t>临时占用城市绿化用地审批办事指南，</w:t>
            </w:r>
          </w:p>
          <w:p>
            <w:pPr>
              <w:pStyle w:val="10"/>
              <w:spacing w:line="235" w:lineRule="auto"/>
              <w:ind w:left="32" w:right="118"/>
              <w:jc w:val="both"/>
              <w:rPr>
                <w:sz w:val="16"/>
                <w:lang w:eastAsia="zh-CN"/>
              </w:rPr>
            </w:pPr>
            <w:r>
              <w:rPr>
                <w:sz w:val="16"/>
                <w:lang w:eastAsia="zh-CN"/>
              </w:rPr>
              <w:t>改变绿化规划、绿地用地的使用性质审批办事指南，</w:t>
            </w:r>
          </w:p>
          <w:p>
            <w:pPr>
              <w:pStyle w:val="10"/>
              <w:spacing w:line="235" w:lineRule="auto"/>
              <w:ind w:left="32" w:right="118"/>
              <w:jc w:val="both"/>
              <w:rPr>
                <w:sz w:val="16"/>
                <w:lang w:eastAsia="zh-CN"/>
              </w:rPr>
            </w:pPr>
            <w:r>
              <w:rPr>
                <w:sz w:val="16"/>
                <w:lang w:eastAsia="zh-CN"/>
              </w:rPr>
              <w:t>砍伐城市树木审批办事指南， 临时占用街道两侧和公共场地许可办事指南，</w:t>
            </w:r>
          </w:p>
          <w:p>
            <w:pPr>
              <w:pStyle w:val="10"/>
              <w:spacing w:line="232" w:lineRule="auto"/>
              <w:ind w:left="32" w:right="118"/>
              <w:jc w:val="both"/>
              <w:rPr>
                <w:sz w:val="16"/>
                <w:lang w:eastAsia="zh-CN"/>
              </w:rPr>
            </w:pPr>
            <w:r>
              <w:rPr>
                <w:sz w:val="16"/>
                <w:lang w:eastAsia="zh-CN"/>
              </w:rPr>
              <w:t>工程建设项目附属绿化工程设计方案审查办事指南</w:t>
            </w:r>
          </w:p>
          <w:p>
            <w:pPr>
              <w:pStyle w:val="10"/>
              <w:spacing w:line="202" w:lineRule="exact"/>
              <w:ind w:left="32"/>
              <w:jc w:val="both"/>
              <w:rPr>
                <w:sz w:val="16"/>
                <w:lang w:eastAsia="zh-CN"/>
              </w:rPr>
            </w:pPr>
            <w:r>
              <w:rPr>
                <w:sz w:val="16"/>
                <w:lang w:eastAsia="zh-CN"/>
              </w:rPr>
              <w:t>迁移古树名木审批办事指南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8"/>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6" w:line="235" w:lineRule="auto"/>
              <w:ind w:left="34" w:right="-44"/>
              <w:jc w:val="both"/>
              <w:rPr>
                <w:sz w:val="16"/>
                <w:lang w:eastAsia="zh-CN"/>
              </w:rPr>
            </w:pPr>
            <w:r>
              <w:rPr>
                <w:sz w:val="16"/>
                <w:lang w:eastAsia="zh-CN"/>
              </w:rPr>
              <w:t>《中华人民共和国政府信息公开条例</w:t>
            </w:r>
          </w:p>
          <w:p>
            <w:pPr>
              <w:pStyle w:val="10"/>
              <w:spacing w:line="196" w:lineRule="exact"/>
              <w:ind w:left="34"/>
              <w:rPr>
                <w:sz w:val="16"/>
                <w:lang w:eastAsia="zh-CN"/>
              </w:rPr>
            </w:pPr>
            <w:r>
              <w:rPr>
                <w:w w:val="101"/>
                <w:sz w:val="16"/>
                <w:lang w:eastAsia="zh-CN"/>
              </w:rPr>
              <w:t>》</w:t>
            </w:r>
          </w:p>
          <w:p>
            <w:pPr>
              <w:pStyle w:val="10"/>
              <w:spacing w:before="3" w:line="232" w:lineRule="auto"/>
              <w:ind w:left="34" w:right="-44"/>
              <w:jc w:val="both"/>
              <w:rPr>
                <w:sz w:val="16"/>
                <w:lang w:eastAsia="zh-CN"/>
              </w:rPr>
            </w:pPr>
            <w:r>
              <w:rPr>
                <w:sz w:val="16"/>
                <w:lang w:eastAsia="zh-CN"/>
              </w:rPr>
              <w:t>《城市绿化条例》</w:t>
            </w:r>
          </w:p>
          <w:p>
            <w:pPr>
              <w:pStyle w:val="10"/>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18"/>
                <w:lang w:eastAsia="zh-CN"/>
              </w:rPr>
            </w:pPr>
          </w:p>
          <w:p>
            <w:pPr>
              <w:pStyle w:val="10"/>
              <w:spacing w:line="202" w:lineRule="exact"/>
              <w:ind w:left="36" w:right="-44"/>
              <w:rPr>
                <w:sz w:val="16"/>
                <w:lang w:eastAsia="zh-CN"/>
              </w:rPr>
            </w:pPr>
            <w:r>
              <w:rPr>
                <w:spacing w:val="24"/>
                <w:sz w:val="16"/>
                <w:lang w:eastAsia="zh-CN"/>
              </w:rPr>
              <w:t>信息形成</w:t>
            </w:r>
          </w:p>
          <w:p>
            <w:pPr>
              <w:pStyle w:val="10"/>
              <w:spacing w:line="200" w:lineRule="exact"/>
              <w:ind w:left="36" w:right="-44"/>
              <w:rPr>
                <w:sz w:val="16"/>
                <w:lang w:eastAsia="zh-CN"/>
              </w:rPr>
            </w:pPr>
            <w:r>
              <w:rPr>
                <w:sz w:val="16"/>
                <w:lang w:eastAsia="zh-CN"/>
              </w:rPr>
              <w:t>（ 变更）</w:t>
            </w:r>
            <w:r>
              <w:rPr>
                <w:spacing w:val="-55"/>
                <w:sz w:val="16"/>
                <w:lang w:eastAsia="zh-CN"/>
              </w:rPr>
              <w:t xml:space="preserve"> </w:t>
            </w:r>
          </w:p>
          <w:p>
            <w:pPr>
              <w:pStyle w:val="10"/>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line="235" w:lineRule="auto"/>
              <w:ind w:left="37" w:right="-15"/>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2"/>
                <w:lang w:eastAsia="zh-CN"/>
              </w:rPr>
            </w:pPr>
          </w:p>
          <w:p>
            <w:pPr>
              <w:pStyle w:val="10"/>
              <w:spacing w:before="1"/>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6"/>
              <w:rPr>
                <w:rFonts w:ascii="Times New Roman"/>
                <w:sz w:val="12"/>
              </w:rPr>
            </w:pPr>
          </w:p>
          <w:p>
            <w:pPr>
              <w:pStyle w:val="10"/>
              <w:spacing w:before="1"/>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6"/>
              <w:rPr>
                <w:rFonts w:ascii="Times New Roman"/>
                <w:sz w:val="12"/>
              </w:rPr>
            </w:pPr>
          </w:p>
          <w:p>
            <w:pPr>
              <w:pStyle w:val="10"/>
              <w:spacing w:before="1"/>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47"/>
              </w:tabs>
              <w:spacing w:before="96"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7"/>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50"/>
              </w:tabs>
              <w:spacing w:before="96"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6409" w:hRule="atLeast"/>
        </w:trPr>
        <w:tc>
          <w:tcPr>
            <w:tcW w:w="694" w:type="dxa"/>
            <w:vMerge w:val="continue"/>
            <w:tcBorders>
              <w:top w:val="nil"/>
            </w:tcBorders>
          </w:tcPr>
          <w:p>
            <w:pPr>
              <w:rPr>
                <w:sz w:val="2"/>
                <w:szCs w:val="2"/>
              </w:rPr>
            </w:pPr>
          </w:p>
        </w:tc>
        <w:tc>
          <w:tcPr>
            <w:tcW w:w="492" w:type="dxa"/>
            <w:vMerge w:val="continue"/>
            <w:tcBorders>
              <w:top w:val="nil"/>
            </w:tcBorders>
          </w:tcPr>
          <w:p>
            <w:pPr>
              <w:rPr>
                <w:sz w:val="2"/>
                <w:szCs w:val="2"/>
              </w:rPr>
            </w:pP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3"/>
                <w:lang w:eastAsia="zh-CN"/>
              </w:rPr>
            </w:pPr>
          </w:p>
          <w:p>
            <w:pPr>
              <w:pStyle w:val="10"/>
              <w:spacing w:before="1" w:line="235" w:lineRule="auto"/>
              <w:ind w:left="83" w:right="51"/>
              <w:jc w:val="center"/>
              <w:rPr>
                <w:sz w:val="16"/>
                <w:lang w:eastAsia="zh-CN"/>
              </w:rPr>
            </w:pPr>
            <w:r>
              <w:rPr>
                <w:sz w:val="16"/>
                <w:lang w:eastAsia="zh-CN"/>
              </w:rPr>
              <w:t>城市园林绿化行政处罚</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
              <w:rPr>
                <w:rFonts w:ascii="Times New Roman"/>
                <w:sz w:val="20"/>
                <w:lang w:eastAsia="zh-CN"/>
              </w:rPr>
            </w:pPr>
          </w:p>
          <w:p>
            <w:pPr>
              <w:pStyle w:val="10"/>
              <w:spacing w:line="235" w:lineRule="auto"/>
              <w:ind w:left="104" w:right="74"/>
              <w:jc w:val="both"/>
              <w:rPr>
                <w:sz w:val="16"/>
              </w:rPr>
            </w:pPr>
            <w:r>
              <w:rPr>
                <w:sz w:val="16"/>
              </w:rPr>
              <w:t>基于政务服务事项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lang w:eastAsia="zh-CN"/>
              </w:rPr>
            </w:pPr>
          </w:p>
          <w:p>
            <w:pPr>
              <w:pStyle w:val="10"/>
              <w:spacing w:line="203" w:lineRule="exact"/>
              <w:ind w:left="29"/>
              <w:rPr>
                <w:sz w:val="16"/>
                <w:lang w:eastAsia="zh-CN"/>
              </w:rPr>
            </w:pPr>
            <w:r>
              <w:rPr>
                <w:sz w:val="16"/>
                <w:lang w:eastAsia="zh-CN"/>
              </w:rPr>
              <w:t>是一体化平台事项，</w:t>
            </w:r>
          </w:p>
          <w:p>
            <w:pPr>
              <w:pStyle w:val="10"/>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pPr>
              <w:pStyle w:val="10"/>
              <w:spacing w:before="3" w:line="232" w:lineRule="auto"/>
              <w:ind w:left="29" w:right="127"/>
              <w:jc w:val="both"/>
              <w:rPr>
                <w:sz w:val="16"/>
                <w:lang w:eastAsia="zh-CN"/>
              </w:rPr>
            </w:pPr>
            <w:r>
              <w:rPr>
                <w:sz w:val="16"/>
                <w:lang w:eastAsia="zh-CN"/>
              </w:rPr>
              <w:t>砍伐、擅自迁移古树名木或者因养护不善致使古树名木受到损伤或者死亡的；</w:t>
            </w:r>
          </w:p>
          <w:p>
            <w:pPr>
              <w:pStyle w:val="10"/>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pPr>
              <w:pStyle w:val="10"/>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pPr>
              <w:pStyle w:val="10"/>
              <w:spacing w:line="235" w:lineRule="auto"/>
              <w:ind w:left="29" w:right="127"/>
              <w:jc w:val="both"/>
              <w:rPr>
                <w:sz w:val="16"/>
                <w:lang w:eastAsia="zh-CN"/>
              </w:rPr>
            </w:pPr>
            <w:r>
              <w:rPr>
                <w:sz w:val="16"/>
                <w:lang w:eastAsia="zh-CN"/>
              </w:rPr>
              <w:t>对损坏草坪、花坛、绿篱、绿带的或损坏园林绿化设施的处罚;</w:t>
            </w:r>
          </w:p>
          <w:p>
            <w:pPr>
              <w:pStyle w:val="10"/>
              <w:spacing w:line="197" w:lineRule="exact"/>
              <w:ind w:left="29"/>
              <w:rPr>
                <w:sz w:val="16"/>
                <w:lang w:eastAsia="zh-CN"/>
              </w:rPr>
            </w:pPr>
            <w:r>
              <w:rPr>
                <w:sz w:val="16"/>
                <w:lang w:eastAsia="zh-CN"/>
              </w:rPr>
              <w:t>对擅自砍伐树木的处罚;</w:t>
            </w:r>
          </w:p>
          <w:p>
            <w:pPr>
              <w:pStyle w:val="10"/>
              <w:spacing w:line="235" w:lineRule="auto"/>
              <w:ind w:left="29" w:right="127"/>
              <w:rPr>
                <w:sz w:val="16"/>
                <w:lang w:eastAsia="zh-CN"/>
              </w:rPr>
            </w:pPr>
            <w:r>
              <w:rPr>
                <w:sz w:val="16"/>
                <w:lang w:eastAsia="zh-CN"/>
              </w:rPr>
              <w:t>对损伤城市树木行为的行政处罚;</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4"/>
                <w:lang w:eastAsia="zh-CN"/>
              </w:rPr>
            </w:pPr>
          </w:p>
          <w:p>
            <w:pPr>
              <w:pStyle w:val="10"/>
              <w:spacing w:line="235" w:lineRule="auto"/>
              <w:ind w:left="32" w:right="118"/>
              <w:jc w:val="both"/>
              <w:rPr>
                <w:sz w:val="16"/>
                <w:lang w:eastAsia="zh-CN"/>
              </w:rPr>
            </w:pPr>
            <w:r>
              <w:rPr>
                <w:sz w:val="16"/>
                <w:lang w:eastAsia="zh-CN"/>
              </w:rPr>
              <w:t>擅自修剪或者砍伐城市树木的处罚办事指南；</w:t>
            </w:r>
          </w:p>
          <w:p>
            <w:pPr>
              <w:pStyle w:val="10"/>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pPr>
              <w:pStyle w:val="10"/>
              <w:spacing w:line="235" w:lineRule="auto"/>
              <w:ind w:left="32" w:right="118"/>
              <w:jc w:val="both"/>
              <w:rPr>
                <w:sz w:val="16"/>
                <w:lang w:eastAsia="zh-CN"/>
              </w:rPr>
            </w:pPr>
            <w:r>
              <w:rPr>
                <w:sz w:val="16"/>
                <w:lang w:eastAsia="zh-CN"/>
              </w:rPr>
              <w:t>损坏城市绿化设施的处罚办事指南;</w:t>
            </w:r>
          </w:p>
          <w:p>
            <w:pPr>
              <w:pStyle w:val="10"/>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pPr>
              <w:pStyle w:val="10"/>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pPr>
              <w:pStyle w:val="10"/>
              <w:spacing w:line="235" w:lineRule="auto"/>
              <w:ind w:left="32" w:right="118"/>
              <w:jc w:val="both"/>
              <w:rPr>
                <w:sz w:val="16"/>
                <w:lang w:eastAsia="zh-CN"/>
              </w:rPr>
            </w:pPr>
            <w:r>
              <w:rPr>
                <w:sz w:val="16"/>
                <w:lang w:eastAsia="zh-CN"/>
              </w:rPr>
              <w:t>对损坏草坪、花坛、绿篱、绿带的或损坏园林绿化设施的处罚办事指南;</w:t>
            </w:r>
          </w:p>
          <w:p>
            <w:pPr>
              <w:pStyle w:val="10"/>
              <w:spacing w:line="232" w:lineRule="auto"/>
              <w:ind w:left="32" w:right="118"/>
              <w:jc w:val="both"/>
              <w:rPr>
                <w:sz w:val="16"/>
                <w:lang w:eastAsia="zh-CN"/>
              </w:rPr>
            </w:pPr>
            <w:r>
              <w:rPr>
                <w:sz w:val="16"/>
                <w:lang w:eastAsia="zh-CN"/>
              </w:rPr>
              <w:t>对擅自砍伐树木的处罚办事指南;</w:t>
            </w:r>
          </w:p>
          <w:p>
            <w:pPr>
              <w:pStyle w:val="10"/>
              <w:spacing w:line="235" w:lineRule="auto"/>
              <w:ind w:left="32" w:right="118"/>
              <w:jc w:val="both"/>
              <w:rPr>
                <w:sz w:val="16"/>
                <w:lang w:eastAsia="zh-CN"/>
              </w:rPr>
            </w:pPr>
            <w:r>
              <w:rPr>
                <w:sz w:val="16"/>
                <w:lang w:eastAsia="zh-CN"/>
              </w:rPr>
              <w:t>对损伤城市树木行为的行政处罚办事指南;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20"/>
                <w:lang w:eastAsia="zh-CN"/>
              </w:rPr>
            </w:pPr>
          </w:p>
          <w:p>
            <w:pPr>
              <w:pStyle w:val="10"/>
              <w:spacing w:line="235" w:lineRule="auto"/>
              <w:ind w:left="33" w:right="-15"/>
              <w:rPr>
                <w:sz w:val="16"/>
                <w:lang w:eastAsia="zh-CN"/>
              </w:rPr>
            </w:pPr>
            <w:r>
              <w:rPr>
                <w:sz w:val="16"/>
                <w:lang w:eastAsia="zh-CN"/>
              </w:rPr>
              <w:t>具体见互联网+一体化平台中办事指南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5" w:line="235" w:lineRule="auto"/>
              <w:ind w:left="34" w:right="-44"/>
              <w:jc w:val="both"/>
              <w:rPr>
                <w:sz w:val="16"/>
                <w:lang w:eastAsia="zh-CN"/>
              </w:rPr>
            </w:pPr>
            <w:r>
              <w:rPr>
                <w:sz w:val="16"/>
                <w:lang w:eastAsia="zh-CN"/>
              </w:rPr>
              <w:t>《中华人民共和国政府信息公开条例</w:t>
            </w:r>
          </w:p>
          <w:p>
            <w:pPr>
              <w:pStyle w:val="10"/>
              <w:spacing w:line="196" w:lineRule="exact"/>
              <w:ind w:left="34"/>
              <w:rPr>
                <w:sz w:val="16"/>
              </w:rPr>
            </w:pPr>
            <w:r>
              <w:rPr>
                <w:w w:val="101"/>
                <w:sz w:val="16"/>
              </w:rPr>
              <w:t>》</w:t>
            </w:r>
          </w:p>
          <w:p>
            <w:pPr>
              <w:pStyle w:val="10"/>
              <w:spacing w:line="235" w:lineRule="auto"/>
              <w:ind w:left="34" w:right="-44"/>
              <w:jc w:val="both"/>
              <w:rPr>
                <w:sz w:val="16"/>
              </w:rPr>
            </w:pPr>
            <w:r>
              <w:rPr>
                <w:sz w:val="16"/>
              </w:rPr>
              <w:t>《城市绿化条例》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20"/>
                <w:lang w:eastAsia="zh-CN"/>
              </w:rPr>
            </w:pPr>
          </w:p>
          <w:p>
            <w:pPr>
              <w:pStyle w:val="10"/>
              <w:spacing w:line="203" w:lineRule="exact"/>
              <w:ind w:left="36" w:right="-44"/>
              <w:rPr>
                <w:sz w:val="16"/>
                <w:lang w:eastAsia="zh-CN"/>
              </w:rPr>
            </w:pPr>
            <w:r>
              <w:rPr>
                <w:spacing w:val="24"/>
                <w:sz w:val="16"/>
                <w:lang w:eastAsia="zh-CN"/>
              </w:rPr>
              <w:t>信息形成</w:t>
            </w:r>
          </w:p>
          <w:p>
            <w:pPr>
              <w:pStyle w:val="10"/>
              <w:spacing w:line="200" w:lineRule="exact"/>
              <w:ind w:left="36" w:right="-44"/>
              <w:rPr>
                <w:sz w:val="16"/>
                <w:lang w:eastAsia="zh-CN"/>
              </w:rPr>
            </w:pPr>
            <w:r>
              <w:rPr>
                <w:sz w:val="16"/>
                <w:lang w:eastAsia="zh-CN"/>
              </w:rPr>
              <w:t>（ 变更）</w:t>
            </w:r>
            <w:r>
              <w:rPr>
                <w:spacing w:val="-55"/>
                <w:sz w:val="16"/>
                <w:lang w:eastAsia="zh-CN"/>
              </w:rPr>
              <w:t xml:space="preserve"> </w:t>
            </w:r>
          </w:p>
          <w:p>
            <w:pPr>
              <w:pStyle w:val="10"/>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18"/>
                <w:lang w:eastAsia="zh-CN"/>
              </w:rPr>
            </w:pPr>
          </w:p>
          <w:p>
            <w:pPr>
              <w:pStyle w:val="10"/>
              <w:spacing w:line="235" w:lineRule="auto"/>
              <w:ind w:left="37" w:right="-15"/>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8"/>
              <w:rPr>
                <w:rFonts w:ascii="Times New Roman"/>
                <w:sz w:val="14"/>
                <w:lang w:eastAsia="zh-CN"/>
              </w:rPr>
            </w:pPr>
          </w:p>
          <w:p>
            <w:pPr>
              <w:pStyle w:val="10"/>
              <w:spacing w:before="1"/>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4"/>
              </w:rPr>
            </w:pPr>
          </w:p>
          <w:p>
            <w:pPr>
              <w:pStyle w:val="10"/>
              <w:spacing w:before="1"/>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8"/>
              <w:rPr>
                <w:rFonts w:ascii="Times New Roman"/>
                <w:sz w:val="14"/>
              </w:rPr>
            </w:pPr>
          </w:p>
          <w:p>
            <w:pPr>
              <w:pStyle w:val="10"/>
              <w:spacing w:before="1"/>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47"/>
              </w:tabs>
              <w:spacing w:before="122"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9"/>
                <w:lang w:eastAsia="zh-CN"/>
              </w:rPr>
            </w:pPr>
          </w:p>
          <w:p>
            <w:pPr>
              <w:pStyle w:val="10"/>
              <w:spacing w:before="1"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tabs>
                <w:tab w:val="left" w:pos="1350"/>
              </w:tabs>
              <w:spacing w:before="122" w:line="202"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bl>
    <w:p>
      <w:pPr>
        <w:rPr>
          <w:rFonts w:ascii="Times New Roman"/>
          <w:sz w:val="16"/>
        </w:rPr>
        <w:sectPr>
          <w:pgSz w:w="23820" w:h="16840" w:orient="landscape"/>
          <w:pgMar w:top="1820" w:right="600" w:bottom="940" w:left="600" w:header="1346" w:footer="743" w:gutter="0"/>
          <w:cols w:space="720" w:num="1"/>
        </w:sectPr>
      </w:pPr>
    </w:p>
    <w:p>
      <w:pPr>
        <w:pStyle w:val="3"/>
        <w:spacing w:before="8"/>
        <w:rPr>
          <w:rFonts w:ascii="Times New Roman"/>
          <w:sz w:val="16"/>
        </w:rPr>
      </w:pPr>
    </w:p>
    <w:tbl>
      <w:tblPr>
        <w:tblStyle w:val="8"/>
        <w:tblW w:w="0" w:type="auto"/>
        <w:tblInd w:w="128" w:type="dxa"/>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Layout w:type="fixed"/>
        <w:tblCellMar>
          <w:top w:w="0" w:type="dxa"/>
          <w:left w:w="0" w:type="dxa"/>
          <w:bottom w:w="0" w:type="dxa"/>
          <w:right w:w="0" w:type="dxa"/>
        </w:tblCellMar>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190"/>
              <w:rPr>
                <w:rFonts w:ascii="黑体" w:eastAsia="黑体"/>
                <w:sz w:val="16"/>
              </w:rPr>
            </w:pPr>
            <w:r>
              <w:rPr>
                <w:rFonts w:hint="eastAsia" w:ascii="黑体" w:eastAsia="黑体"/>
                <w:sz w:val="16"/>
              </w:rPr>
              <w:t>序号</w:t>
            </w:r>
          </w:p>
        </w:tc>
        <w:tc>
          <w:tcPr>
            <w:tcW w:w="1297" w:type="dxa"/>
            <w:gridSpan w:val="2"/>
          </w:tcPr>
          <w:p>
            <w:pPr>
              <w:pStyle w:val="10"/>
              <w:rPr>
                <w:rFonts w:ascii="Times New Roman"/>
                <w:sz w:val="16"/>
              </w:rPr>
            </w:pPr>
          </w:p>
          <w:p>
            <w:pPr>
              <w:pStyle w:val="10"/>
              <w:spacing w:before="5"/>
              <w:rPr>
                <w:rFonts w:ascii="Times New Roman"/>
                <w:sz w:val="17"/>
              </w:rPr>
            </w:pPr>
          </w:p>
          <w:p>
            <w:pPr>
              <w:pStyle w:val="10"/>
              <w:ind w:left="329"/>
              <w:rPr>
                <w:rFonts w:ascii="黑体" w:eastAsia="黑体"/>
                <w:sz w:val="16"/>
              </w:rPr>
            </w:pPr>
            <w:r>
              <w:rPr>
                <w:rFonts w:hint="eastAsia" w:ascii="黑体" w:eastAsia="黑体"/>
                <w:sz w:val="16"/>
              </w:rPr>
              <w:t>公开事项</w:t>
            </w:r>
          </w:p>
        </w:tc>
        <w:tc>
          <w:tcPr>
            <w:tcW w:w="525"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104" w:right="74"/>
              <w:rPr>
                <w:rFonts w:ascii="黑体" w:eastAsia="黑体"/>
                <w:sz w:val="16"/>
              </w:rPr>
            </w:pPr>
            <w:r>
              <w:rPr>
                <w:rFonts w:hint="eastAsia" w:ascii="黑体" w:eastAsia="黑体"/>
                <w:sz w:val="16"/>
              </w:rPr>
              <w:t>事项类型</w:t>
            </w:r>
          </w:p>
        </w:tc>
        <w:tc>
          <w:tcPr>
            <w:tcW w:w="2123"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94"/>
              <w:rPr>
                <w:rFonts w:ascii="黑体" w:eastAsia="黑体"/>
                <w:sz w:val="16"/>
                <w:lang w:eastAsia="zh-CN"/>
              </w:rPr>
            </w:pPr>
            <w:r>
              <w:rPr>
                <w:rFonts w:hint="eastAsia" w:ascii="黑体" w:eastAsia="黑体"/>
                <w:sz w:val="16"/>
                <w:lang w:eastAsia="zh-CN"/>
              </w:rPr>
              <w:t>对应本级政务服务事项名称</w:t>
            </w:r>
          </w:p>
        </w:tc>
        <w:tc>
          <w:tcPr>
            <w:tcW w:w="1944"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289"/>
              <w:rPr>
                <w:rFonts w:ascii="黑体" w:eastAsia="黑体"/>
                <w:sz w:val="16"/>
              </w:rPr>
            </w:pPr>
            <w:r>
              <w:rPr>
                <w:rFonts w:hint="eastAsia" w:ascii="黑体" w:eastAsia="黑体"/>
                <w:sz w:val="16"/>
              </w:rPr>
              <w:t>公开内容 （要素）</w:t>
            </w:r>
          </w:p>
        </w:tc>
        <w:tc>
          <w:tcPr>
            <w:tcW w:w="2279"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61"/>
              <w:rPr>
                <w:rFonts w:ascii="黑体" w:eastAsia="黑体"/>
                <w:sz w:val="16"/>
              </w:rPr>
            </w:pPr>
            <w:r>
              <w:rPr>
                <w:rFonts w:hint="eastAsia" w:ascii="黑体" w:eastAsia="黑体"/>
                <w:sz w:val="16"/>
              </w:rPr>
              <w:t>公开内容标题</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19"/>
              </w:rPr>
            </w:pPr>
          </w:p>
          <w:p>
            <w:pPr>
              <w:pStyle w:val="10"/>
              <w:spacing w:line="232" w:lineRule="auto"/>
              <w:ind w:left="76" w:right="34"/>
              <w:rPr>
                <w:rFonts w:ascii="黑体" w:eastAsia="黑体"/>
                <w:sz w:val="16"/>
              </w:rPr>
            </w:pPr>
            <w:r>
              <w:rPr>
                <w:rFonts w:hint="eastAsia" w:ascii="黑体" w:eastAsia="黑体"/>
                <w:sz w:val="16"/>
              </w:rPr>
              <w:t>公开内容上传形式</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2"/>
              <w:rPr>
                <w:rFonts w:ascii="黑体" w:eastAsia="黑体"/>
                <w:sz w:val="16"/>
              </w:rPr>
            </w:pPr>
            <w:r>
              <w:rPr>
                <w:rFonts w:hint="eastAsia" w:ascii="黑体" w:eastAsia="黑体"/>
                <w:sz w:val="16"/>
              </w:rPr>
              <w:t>公开依据</w:t>
            </w:r>
          </w:p>
        </w:tc>
        <w:tc>
          <w:tcPr>
            <w:tcW w:w="770"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3"/>
              <w:rPr>
                <w:rFonts w:ascii="黑体" w:eastAsia="黑体"/>
                <w:sz w:val="16"/>
              </w:rPr>
            </w:pPr>
            <w:r>
              <w:rPr>
                <w:rFonts w:hint="eastAsia" w:ascii="黑体" w:eastAsia="黑体"/>
                <w:sz w:val="16"/>
              </w:rPr>
              <w:t>公开时限</w:t>
            </w:r>
          </w:p>
        </w:tc>
        <w:tc>
          <w:tcPr>
            <w:tcW w:w="781" w:type="dxa"/>
            <w:vMerge w:val="restart"/>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79"/>
              <w:rPr>
                <w:rFonts w:ascii="黑体" w:eastAsia="黑体"/>
                <w:sz w:val="16"/>
              </w:rPr>
            </w:pPr>
            <w:r>
              <w:rPr>
                <w:rFonts w:hint="eastAsia" w:ascii="黑体" w:eastAsia="黑体"/>
                <w:sz w:val="16"/>
              </w:rPr>
              <w:t>公开主体</w:t>
            </w:r>
          </w:p>
        </w:tc>
        <w:tc>
          <w:tcPr>
            <w:tcW w:w="825" w:type="dxa"/>
            <w:gridSpan w:val="2"/>
          </w:tcPr>
          <w:p>
            <w:pPr>
              <w:pStyle w:val="10"/>
              <w:rPr>
                <w:rFonts w:ascii="Times New Roman"/>
                <w:sz w:val="16"/>
              </w:rPr>
            </w:pPr>
          </w:p>
          <w:p>
            <w:pPr>
              <w:pStyle w:val="10"/>
              <w:spacing w:before="5"/>
              <w:rPr>
                <w:rFonts w:ascii="Times New Roman"/>
                <w:sz w:val="17"/>
              </w:rPr>
            </w:pPr>
          </w:p>
          <w:p>
            <w:pPr>
              <w:pStyle w:val="10"/>
              <w:ind w:left="103"/>
              <w:rPr>
                <w:rFonts w:ascii="黑体" w:eastAsia="黑体"/>
                <w:sz w:val="16"/>
              </w:rPr>
            </w:pPr>
            <w:r>
              <w:rPr>
                <w:rFonts w:hint="eastAsia" w:ascii="黑体" w:eastAsia="黑体"/>
                <w:sz w:val="16"/>
              </w:rPr>
              <w:t>公开对象</w:t>
            </w:r>
          </w:p>
        </w:tc>
        <w:tc>
          <w:tcPr>
            <w:tcW w:w="602" w:type="dxa"/>
            <w:gridSpan w:val="2"/>
          </w:tcPr>
          <w:p>
            <w:pPr>
              <w:pStyle w:val="10"/>
              <w:rPr>
                <w:rFonts w:ascii="Times New Roman"/>
                <w:sz w:val="16"/>
              </w:rPr>
            </w:pPr>
          </w:p>
          <w:p>
            <w:pPr>
              <w:pStyle w:val="10"/>
              <w:spacing w:before="106" w:line="232" w:lineRule="auto"/>
              <w:ind w:left="238" w:right="17" w:hanging="162"/>
              <w:rPr>
                <w:rFonts w:ascii="黑体" w:eastAsia="黑体"/>
                <w:sz w:val="16"/>
              </w:rPr>
            </w:pPr>
            <w:r>
              <w:rPr>
                <w:rFonts w:hint="eastAsia" w:ascii="黑体" w:eastAsia="黑体"/>
                <w:sz w:val="16"/>
              </w:rPr>
              <w:t>公开方式</w:t>
            </w:r>
          </w:p>
        </w:tc>
        <w:tc>
          <w:tcPr>
            <w:tcW w:w="524" w:type="dxa"/>
          </w:tcPr>
          <w:p>
            <w:pPr>
              <w:pStyle w:val="10"/>
              <w:rPr>
                <w:rFonts w:ascii="Times New Roman"/>
                <w:sz w:val="16"/>
              </w:rPr>
            </w:pPr>
          </w:p>
          <w:p>
            <w:pPr>
              <w:pStyle w:val="10"/>
              <w:spacing w:before="106" w:line="232" w:lineRule="auto"/>
              <w:ind w:left="79" w:right="17" w:firstLine="42"/>
              <w:rPr>
                <w:rFonts w:ascii="黑体" w:eastAsia="黑体"/>
                <w:sz w:val="16"/>
              </w:rPr>
            </w:pPr>
            <w:r>
              <w:rPr>
                <w:rFonts w:hint="eastAsia" w:ascii="黑体" w:eastAsia="黑体"/>
                <w:sz w:val="16"/>
              </w:rPr>
              <w:t>公开层级1</w:t>
            </w:r>
          </w:p>
        </w:tc>
        <w:tc>
          <w:tcPr>
            <w:tcW w:w="310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0" w:line="202" w:lineRule="exact"/>
              <w:ind w:left="968"/>
              <w:rPr>
                <w:rFonts w:ascii="黑体" w:eastAsia="黑体"/>
                <w:sz w:val="16"/>
                <w:lang w:eastAsia="zh-CN"/>
              </w:rPr>
            </w:pPr>
            <w:r>
              <w:rPr>
                <w:rFonts w:hint="eastAsia" w:ascii="黑体" w:eastAsia="黑体"/>
                <w:sz w:val="16"/>
                <w:lang w:eastAsia="zh-CN"/>
              </w:rPr>
              <w:t>公开渠道和载体1</w:t>
            </w:r>
          </w:p>
          <w:p>
            <w:pPr>
              <w:pStyle w:val="10"/>
              <w:spacing w:line="235" w:lineRule="auto"/>
              <w:ind w:left="198" w:right="131"/>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892" w:type="dxa"/>
          </w:tcPr>
          <w:p>
            <w:pPr>
              <w:pStyle w:val="10"/>
              <w:rPr>
                <w:rFonts w:ascii="Times New Roman"/>
                <w:sz w:val="16"/>
                <w:lang w:eastAsia="zh-CN"/>
              </w:rPr>
            </w:pPr>
          </w:p>
          <w:p>
            <w:pPr>
              <w:pStyle w:val="10"/>
              <w:spacing w:before="5"/>
              <w:rPr>
                <w:rFonts w:ascii="Times New Roman"/>
                <w:sz w:val="17"/>
                <w:lang w:eastAsia="zh-CN"/>
              </w:rPr>
            </w:pPr>
          </w:p>
          <w:p>
            <w:pPr>
              <w:pStyle w:val="10"/>
              <w:ind w:left="90" w:right="21"/>
              <w:jc w:val="center"/>
              <w:rPr>
                <w:rFonts w:ascii="黑体" w:eastAsia="黑体"/>
                <w:sz w:val="16"/>
              </w:rPr>
            </w:pPr>
            <w:r>
              <w:rPr>
                <w:rFonts w:hint="eastAsia" w:ascii="黑体" w:eastAsia="黑体"/>
                <w:sz w:val="16"/>
              </w:rPr>
              <w:t>公开层级2</w:t>
            </w:r>
          </w:p>
        </w:tc>
        <w:tc>
          <w:tcPr>
            <w:tcW w:w="3318"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9"/>
                <w:lang w:eastAsia="zh-CN"/>
              </w:rPr>
            </w:pPr>
          </w:p>
          <w:p>
            <w:pPr>
              <w:pStyle w:val="10"/>
              <w:spacing w:before="1" w:line="202" w:lineRule="exact"/>
              <w:ind w:left="144" w:right="72"/>
              <w:jc w:val="center"/>
              <w:rPr>
                <w:rFonts w:ascii="黑体" w:eastAsia="黑体"/>
                <w:sz w:val="16"/>
                <w:lang w:eastAsia="zh-CN"/>
              </w:rPr>
            </w:pPr>
            <w:r>
              <w:rPr>
                <w:rFonts w:hint="eastAsia" w:ascii="黑体" w:eastAsia="黑体"/>
                <w:sz w:val="16"/>
                <w:lang w:eastAsia="zh-CN"/>
              </w:rPr>
              <w:t>公开渠道和载体2</w:t>
            </w:r>
          </w:p>
          <w:p>
            <w:pPr>
              <w:pStyle w:val="10"/>
              <w:spacing w:line="202" w:lineRule="exact"/>
              <w:ind w:left="145" w:right="72"/>
              <w:jc w:val="center"/>
              <w:rPr>
                <w:rFonts w:ascii="黑体" w:hAnsi="黑体" w:eastAsia="黑体"/>
                <w:sz w:val="16"/>
                <w:lang w:eastAsia="zh-CN"/>
              </w:rPr>
            </w:pPr>
            <w:r>
              <w:rPr>
                <w:rFonts w:hint="eastAsia" w:ascii="黑体" w:hAnsi="黑体" w:eastAsia="黑体"/>
                <w:sz w:val="16"/>
                <w:lang w:eastAsia="zh-CN"/>
              </w:rPr>
              <w:t>（“■”表示必选项，“□”表示可选项）</w:t>
            </w:r>
          </w:p>
        </w:tc>
        <w:tc>
          <w:tcPr>
            <w:tcW w:w="1116"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left="426"/>
              <w:rPr>
                <w:rFonts w:ascii="黑体" w:eastAsia="黑体"/>
                <w:sz w:val="16"/>
              </w:rPr>
            </w:pPr>
            <w:r>
              <w:rPr>
                <w:rFonts w:hint="eastAsia" w:ascii="黑体" w:eastAsia="黑体"/>
                <w:sz w:val="16"/>
              </w:rPr>
              <w:t>备注</w:t>
            </w: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952" w:hRule="atLeast"/>
        </w:trPr>
        <w:tc>
          <w:tcPr>
            <w:tcW w:w="694" w:type="dxa"/>
            <w:vMerge w:val="continue"/>
            <w:tcBorders>
              <w:top w:val="nil"/>
            </w:tcBorders>
          </w:tcPr>
          <w:p>
            <w:pPr>
              <w:rPr>
                <w:sz w:val="2"/>
                <w:szCs w:val="2"/>
              </w:rPr>
            </w:pPr>
          </w:p>
        </w:tc>
        <w:tc>
          <w:tcPr>
            <w:tcW w:w="492" w:type="dxa"/>
          </w:tcPr>
          <w:p>
            <w:pPr>
              <w:pStyle w:val="10"/>
              <w:rPr>
                <w:rFonts w:ascii="Times New Roman"/>
                <w:sz w:val="16"/>
              </w:rPr>
            </w:pPr>
          </w:p>
          <w:p>
            <w:pPr>
              <w:pStyle w:val="10"/>
              <w:spacing w:before="106" w:line="232" w:lineRule="auto"/>
              <w:ind w:left="89" w:right="56"/>
              <w:rPr>
                <w:rFonts w:ascii="黑体" w:eastAsia="黑体"/>
                <w:sz w:val="16"/>
              </w:rPr>
            </w:pPr>
            <w:r>
              <w:rPr>
                <w:rFonts w:hint="eastAsia" w:ascii="黑体" w:eastAsia="黑体"/>
                <w:sz w:val="16"/>
              </w:rPr>
              <w:t>一级事项</w:t>
            </w:r>
          </w:p>
        </w:tc>
        <w:tc>
          <w:tcPr>
            <w:tcW w:w="805" w:type="dxa"/>
          </w:tcPr>
          <w:p>
            <w:pPr>
              <w:pStyle w:val="10"/>
              <w:rPr>
                <w:rFonts w:ascii="Times New Roman"/>
                <w:sz w:val="16"/>
              </w:rPr>
            </w:pPr>
          </w:p>
          <w:p>
            <w:pPr>
              <w:pStyle w:val="10"/>
              <w:spacing w:before="5"/>
              <w:rPr>
                <w:rFonts w:ascii="Times New Roman"/>
                <w:sz w:val="17"/>
              </w:rPr>
            </w:pPr>
          </w:p>
          <w:p>
            <w:pPr>
              <w:pStyle w:val="10"/>
              <w:ind w:left="83"/>
              <w:rPr>
                <w:rFonts w:ascii="黑体" w:eastAsia="黑体"/>
                <w:sz w:val="16"/>
              </w:rPr>
            </w:pPr>
            <w:r>
              <w:rPr>
                <w:rFonts w:hint="eastAsia" w:ascii="黑体" w:eastAsia="黑体"/>
                <w:sz w:val="16"/>
              </w:rPr>
              <w:t>二级事项</w:t>
            </w:r>
          </w:p>
        </w:tc>
        <w:tc>
          <w:tcPr>
            <w:tcW w:w="525" w:type="dxa"/>
            <w:vMerge w:val="continue"/>
            <w:tcBorders>
              <w:top w:val="nil"/>
            </w:tcBorders>
          </w:tcPr>
          <w:p>
            <w:pPr>
              <w:rPr>
                <w:sz w:val="2"/>
                <w:szCs w:val="2"/>
              </w:rPr>
            </w:pPr>
          </w:p>
        </w:tc>
        <w:tc>
          <w:tcPr>
            <w:tcW w:w="2123" w:type="dxa"/>
            <w:vMerge w:val="continue"/>
            <w:tcBorders>
              <w:top w:val="nil"/>
            </w:tcBorders>
          </w:tcPr>
          <w:p>
            <w:pPr>
              <w:rPr>
                <w:sz w:val="2"/>
                <w:szCs w:val="2"/>
              </w:rPr>
            </w:pPr>
          </w:p>
        </w:tc>
        <w:tc>
          <w:tcPr>
            <w:tcW w:w="1944" w:type="dxa"/>
            <w:vMerge w:val="continue"/>
            <w:tcBorders>
              <w:top w:val="nil"/>
            </w:tcBorders>
          </w:tcPr>
          <w:p>
            <w:pPr>
              <w:rPr>
                <w:sz w:val="2"/>
                <w:szCs w:val="2"/>
              </w:rPr>
            </w:pPr>
          </w:p>
        </w:tc>
        <w:tc>
          <w:tcPr>
            <w:tcW w:w="2279"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70" w:type="dxa"/>
            <w:vMerge w:val="continue"/>
            <w:tcBorders>
              <w:top w:val="nil"/>
            </w:tcBorders>
          </w:tcPr>
          <w:p>
            <w:pPr>
              <w:rPr>
                <w:sz w:val="2"/>
                <w:szCs w:val="2"/>
              </w:rPr>
            </w:pPr>
          </w:p>
        </w:tc>
        <w:tc>
          <w:tcPr>
            <w:tcW w:w="781" w:type="dxa"/>
            <w:vMerge w:val="continue"/>
            <w:tcBorders>
              <w:top w:val="nil"/>
            </w:tcBorders>
          </w:tcPr>
          <w:p>
            <w:pPr>
              <w:rPr>
                <w:sz w:val="2"/>
                <w:szCs w:val="2"/>
              </w:rPr>
            </w:pPr>
          </w:p>
        </w:tc>
        <w:tc>
          <w:tcPr>
            <w:tcW w:w="301" w:type="dxa"/>
          </w:tcPr>
          <w:p>
            <w:pPr>
              <w:pStyle w:val="10"/>
              <w:spacing w:before="6"/>
              <w:rPr>
                <w:rFonts w:ascii="Times New Roman"/>
                <w:sz w:val="16"/>
              </w:rPr>
            </w:pPr>
          </w:p>
          <w:p>
            <w:pPr>
              <w:pStyle w:val="10"/>
              <w:spacing w:line="232" w:lineRule="auto"/>
              <w:ind w:left="84" w:right="32"/>
              <w:jc w:val="both"/>
              <w:rPr>
                <w:rFonts w:ascii="黑体" w:eastAsia="黑体"/>
                <w:sz w:val="16"/>
              </w:rPr>
            </w:pPr>
            <w:r>
              <w:rPr>
                <w:rFonts w:hint="eastAsia" w:ascii="黑体" w:eastAsia="黑体"/>
                <w:sz w:val="16"/>
              </w:rPr>
              <w:t>全社会</w:t>
            </w:r>
          </w:p>
        </w:tc>
        <w:tc>
          <w:tcPr>
            <w:tcW w:w="524" w:type="dxa"/>
          </w:tcPr>
          <w:p>
            <w:pPr>
              <w:pStyle w:val="10"/>
              <w:rPr>
                <w:rFonts w:ascii="Times New Roman"/>
                <w:sz w:val="16"/>
              </w:rPr>
            </w:pPr>
          </w:p>
          <w:p>
            <w:pPr>
              <w:pStyle w:val="10"/>
              <w:spacing w:before="106" w:line="232" w:lineRule="auto"/>
              <w:ind w:left="117" w:right="60"/>
              <w:rPr>
                <w:rFonts w:ascii="黑体" w:eastAsia="黑体"/>
                <w:sz w:val="16"/>
              </w:rPr>
            </w:pPr>
            <w:r>
              <w:rPr>
                <w:rFonts w:hint="eastAsia" w:ascii="黑体" w:eastAsia="黑体"/>
                <w:sz w:val="16"/>
              </w:rPr>
              <w:t>特定群体</w:t>
            </w:r>
          </w:p>
        </w:tc>
        <w:tc>
          <w:tcPr>
            <w:tcW w:w="301" w:type="dxa"/>
          </w:tcPr>
          <w:p>
            <w:pPr>
              <w:pStyle w:val="10"/>
              <w:rPr>
                <w:rFonts w:ascii="Times New Roman"/>
                <w:sz w:val="16"/>
              </w:rPr>
            </w:pPr>
          </w:p>
          <w:p>
            <w:pPr>
              <w:pStyle w:val="10"/>
              <w:spacing w:before="106" w:line="232" w:lineRule="auto"/>
              <w:ind w:left="87" w:right="29"/>
              <w:rPr>
                <w:rFonts w:ascii="黑体" w:eastAsia="黑体"/>
                <w:sz w:val="16"/>
              </w:rPr>
            </w:pPr>
            <w:r>
              <w:rPr>
                <w:rFonts w:hint="eastAsia" w:ascii="黑体" w:eastAsia="黑体"/>
                <w:sz w:val="16"/>
              </w:rPr>
              <w:t>主动</w:t>
            </w:r>
          </w:p>
        </w:tc>
        <w:tc>
          <w:tcPr>
            <w:tcW w:w="301" w:type="dxa"/>
          </w:tcPr>
          <w:p>
            <w:pPr>
              <w:pStyle w:val="10"/>
              <w:rPr>
                <w:rFonts w:ascii="Times New Roman"/>
                <w:sz w:val="16"/>
              </w:rPr>
            </w:pPr>
          </w:p>
          <w:p>
            <w:pPr>
              <w:pStyle w:val="10"/>
              <w:spacing w:before="106" w:line="232" w:lineRule="auto"/>
              <w:ind w:left="89" w:right="27"/>
              <w:rPr>
                <w:rFonts w:ascii="黑体" w:eastAsia="黑体"/>
                <w:sz w:val="16"/>
              </w:rPr>
            </w:pPr>
            <w:r>
              <w:rPr>
                <w:rFonts w:hint="eastAsia" w:ascii="黑体" w:eastAsia="黑体"/>
                <w:sz w:val="16"/>
              </w:rPr>
              <w:t>申请</w:t>
            </w:r>
          </w:p>
        </w:tc>
        <w:tc>
          <w:tcPr>
            <w:tcW w:w="524" w:type="dxa"/>
          </w:tcPr>
          <w:p>
            <w:pPr>
              <w:pStyle w:val="10"/>
              <w:rPr>
                <w:rFonts w:ascii="Times New Roman"/>
                <w:sz w:val="16"/>
              </w:rPr>
            </w:pPr>
          </w:p>
          <w:p>
            <w:pPr>
              <w:pStyle w:val="10"/>
              <w:spacing w:before="5"/>
              <w:rPr>
                <w:rFonts w:ascii="Times New Roman"/>
                <w:sz w:val="17"/>
              </w:rPr>
            </w:pPr>
          </w:p>
          <w:p>
            <w:pPr>
              <w:pStyle w:val="10"/>
              <w:ind w:left="103" w:right="40"/>
              <w:jc w:val="center"/>
              <w:rPr>
                <w:rFonts w:ascii="黑体" w:eastAsia="黑体"/>
                <w:sz w:val="16"/>
              </w:rPr>
            </w:pPr>
            <w:r>
              <w:rPr>
                <w:rFonts w:hint="eastAsia" w:ascii="黑体" w:eastAsia="黑体"/>
                <w:sz w:val="16"/>
              </w:rPr>
              <w:t>县级</w:t>
            </w:r>
          </w:p>
        </w:tc>
        <w:tc>
          <w:tcPr>
            <w:tcW w:w="3106" w:type="dxa"/>
            <w:vMerge w:val="continue"/>
            <w:tcBorders>
              <w:top w:val="nil"/>
            </w:tcBorders>
          </w:tcPr>
          <w:p>
            <w:pPr>
              <w:rPr>
                <w:sz w:val="2"/>
                <w:szCs w:val="2"/>
              </w:rPr>
            </w:pPr>
          </w:p>
        </w:tc>
        <w:tc>
          <w:tcPr>
            <w:tcW w:w="892" w:type="dxa"/>
          </w:tcPr>
          <w:p>
            <w:pPr>
              <w:pStyle w:val="10"/>
              <w:rPr>
                <w:rFonts w:ascii="Times New Roman"/>
                <w:sz w:val="16"/>
              </w:rPr>
            </w:pPr>
          </w:p>
          <w:p>
            <w:pPr>
              <w:pStyle w:val="10"/>
              <w:spacing w:before="5"/>
              <w:rPr>
                <w:rFonts w:ascii="Times New Roman"/>
                <w:sz w:val="17"/>
              </w:rPr>
            </w:pPr>
          </w:p>
          <w:p>
            <w:pPr>
              <w:pStyle w:val="10"/>
              <w:ind w:left="90" w:right="20"/>
              <w:jc w:val="center"/>
              <w:rPr>
                <w:rFonts w:ascii="黑体" w:eastAsia="黑体"/>
                <w:sz w:val="16"/>
              </w:rPr>
            </w:pPr>
            <w:r>
              <w:rPr>
                <w:rFonts w:hint="eastAsia" w:ascii="黑体" w:eastAsia="黑体"/>
                <w:sz w:val="16"/>
              </w:rPr>
              <w:t>乡级</w:t>
            </w:r>
          </w:p>
        </w:tc>
        <w:tc>
          <w:tcPr>
            <w:tcW w:w="3318" w:type="dxa"/>
            <w:vMerge w:val="continue"/>
            <w:tcBorders>
              <w:top w:val="nil"/>
            </w:tcBorders>
          </w:tcPr>
          <w:p>
            <w:pPr>
              <w:rPr>
                <w:sz w:val="2"/>
                <w:szCs w:val="2"/>
              </w:rPr>
            </w:pPr>
          </w:p>
        </w:tc>
        <w:tc>
          <w:tcPr>
            <w:tcW w:w="1116" w:type="dxa"/>
            <w:vMerge w:val="continue"/>
            <w:tcBorders>
              <w:top w:val="nil"/>
            </w:tcBorders>
          </w:tcPr>
          <w:p>
            <w:pPr>
              <w:rPr>
                <w:sz w:val="2"/>
                <w:szCs w:val="2"/>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3396"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6"/>
              <w:ind w:left="30"/>
              <w:jc w:val="center"/>
              <w:rPr>
                <w:sz w:val="16"/>
              </w:rPr>
            </w:pPr>
            <w:r>
              <w:rPr>
                <w:w w:val="101"/>
                <w:sz w:val="16"/>
              </w:rPr>
              <w:t>5</w:t>
            </w:r>
          </w:p>
        </w:tc>
        <w:tc>
          <w:tcPr>
            <w:tcW w:w="4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92" w:line="232" w:lineRule="auto"/>
              <w:ind w:left="29" w:right="116"/>
              <w:jc w:val="both"/>
              <w:rPr>
                <w:sz w:val="16"/>
                <w:lang w:eastAsia="zh-CN"/>
              </w:rPr>
            </w:pPr>
            <w:r>
              <w:rPr>
                <w:spacing w:val="-9"/>
                <w:sz w:val="16"/>
                <w:lang w:eastAsia="zh-CN"/>
              </w:rPr>
              <w:t>城市供水</w:t>
            </w:r>
          </w:p>
          <w:p>
            <w:pPr>
              <w:pStyle w:val="10"/>
              <w:spacing w:before="1" w:line="235" w:lineRule="auto"/>
              <w:ind w:left="29" w:right="116"/>
              <w:jc w:val="both"/>
              <w:rPr>
                <w:sz w:val="16"/>
                <w:lang w:eastAsia="zh-CN"/>
              </w:rPr>
            </w:pPr>
            <w:r>
              <w:rPr>
                <w:spacing w:val="-9"/>
                <w:sz w:val="16"/>
                <w:lang w:eastAsia="zh-CN"/>
              </w:rPr>
              <w:t>、城镇排水与污水处理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5"/>
                <w:lang w:eastAsia="zh-CN"/>
              </w:rPr>
            </w:pPr>
          </w:p>
          <w:p>
            <w:pPr>
              <w:pStyle w:val="10"/>
              <w:spacing w:line="232" w:lineRule="auto"/>
              <w:ind w:left="29" w:right="105"/>
              <w:jc w:val="both"/>
              <w:rPr>
                <w:sz w:val="16"/>
                <w:lang w:eastAsia="zh-CN"/>
              </w:rPr>
            </w:pPr>
            <w:r>
              <w:rPr>
                <w:sz w:val="16"/>
                <w:lang w:eastAsia="zh-CN"/>
              </w:rPr>
              <w:t>因工程建设需要拆除、改动</w:t>
            </w:r>
          </w:p>
          <w:p>
            <w:pPr>
              <w:pStyle w:val="10"/>
              <w:spacing w:before="2" w:line="235" w:lineRule="auto"/>
              <w:ind w:left="29" w:right="105"/>
              <w:jc w:val="both"/>
              <w:rPr>
                <w:sz w:val="16"/>
                <w:lang w:eastAsia="zh-CN"/>
              </w:rPr>
            </w:pPr>
            <w:r>
              <w:rPr>
                <w:sz w:val="16"/>
                <w:lang w:eastAsia="zh-CN"/>
              </w:rPr>
              <w:t>、迁移供水、排水与污水处理设施审核</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2" w:line="235"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9" w:line="203" w:lineRule="exact"/>
              <w:ind w:left="29"/>
              <w:rPr>
                <w:sz w:val="16"/>
                <w:lang w:eastAsia="zh-CN"/>
              </w:rPr>
            </w:pPr>
            <w:r>
              <w:rPr>
                <w:sz w:val="16"/>
                <w:lang w:eastAsia="zh-CN"/>
              </w:rPr>
              <w:t>因工程建设需要拆除、改动</w:t>
            </w:r>
          </w:p>
          <w:p>
            <w:pPr>
              <w:pStyle w:val="10"/>
              <w:spacing w:before="1" w:line="235" w:lineRule="auto"/>
              <w:ind w:left="29" w:right="127"/>
              <w:rPr>
                <w:sz w:val="16"/>
                <w:lang w:eastAsia="zh-CN"/>
              </w:rPr>
            </w:pPr>
            <w:r>
              <w:rPr>
                <w:sz w:val="16"/>
                <w:lang w:eastAsia="zh-CN"/>
              </w:rPr>
              <w:t>、迁移供水、排水与污水处理设施审核</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9"/>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6"/>
                <w:lang w:eastAsia="zh-CN"/>
              </w:rPr>
            </w:pPr>
          </w:p>
          <w:p>
            <w:pPr>
              <w:pStyle w:val="10"/>
              <w:spacing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spacing w:before="127" w:line="232" w:lineRule="auto"/>
              <w:ind w:left="34" w:right="65"/>
              <w:jc w:val="both"/>
              <w:rPr>
                <w:sz w:val="16"/>
                <w:lang w:eastAsia="zh-CN"/>
              </w:rPr>
            </w:pPr>
            <w:r>
              <w:rPr>
                <w:spacing w:val="-5"/>
                <w:sz w:val="16"/>
                <w:lang w:eastAsia="zh-CN"/>
              </w:rPr>
              <w:t>《城市供水条例》</w:t>
            </w:r>
          </w:p>
          <w:p>
            <w:pPr>
              <w:pStyle w:val="10"/>
              <w:spacing w:before="1" w:line="235" w:lineRule="auto"/>
              <w:ind w:left="34" w:right="65"/>
              <w:jc w:val="both"/>
              <w:rPr>
                <w:sz w:val="16"/>
                <w:lang w:eastAsia="zh-CN"/>
              </w:rPr>
            </w:pPr>
            <w:r>
              <w:rPr>
                <w:spacing w:val="-5"/>
                <w:sz w:val="16"/>
                <w:lang w:eastAsia="zh-CN"/>
              </w:rPr>
              <w:t>《城镇排水与污水处理条例</w:t>
            </w:r>
          </w:p>
          <w:p>
            <w:pPr>
              <w:pStyle w:val="10"/>
              <w:spacing w:line="197" w:lineRule="exact"/>
              <w:ind w:left="34"/>
              <w:rPr>
                <w:sz w:val="16"/>
                <w:lang w:eastAsia="zh-CN"/>
              </w:rPr>
            </w:pPr>
            <w:r>
              <w:rPr>
                <w:w w:val="101"/>
                <w:sz w:val="16"/>
                <w:lang w:eastAsia="zh-CN"/>
              </w:rPr>
              <w:t>》</w:t>
            </w:r>
          </w:p>
          <w:p>
            <w:pPr>
              <w:pStyle w:val="10"/>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before="1" w:line="203" w:lineRule="exact"/>
              <w:ind w:left="36"/>
              <w:rPr>
                <w:sz w:val="16"/>
                <w:lang w:eastAsia="zh-CN"/>
              </w:rPr>
            </w:pPr>
            <w:r>
              <w:rPr>
                <w:sz w:val="16"/>
                <w:lang w:eastAsia="zh-CN"/>
              </w:rPr>
              <w:t>信息形成</w:t>
            </w:r>
          </w:p>
          <w:p>
            <w:pPr>
              <w:pStyle w:val="10"/>
              <w:spacing w:before="1" w:line="235"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
              <w:rPr>
                <w:rFonts w:ascii="Times New Roman"/>
                <w:sz w:val="17"/>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5"/>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35"/>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3"/>
                <w:lang w:eastAsia="zh-CN"/>
              </w:rPr>
            </w:pPr>
          </w:p>
          <w:p>
            <w:pPr>
              <w:pStyle w:val="10"/>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6"/>
                <w:lang w:eastAsia="zh-CN"/>
              </w:rPr>
            </w:pPr>
          </w:p>
          <w:p>
            <w:pPr>
              <w:pStyle w:val="10"/>
              <w:spacing w:line="202" w:lineRule="exact"/>
              <w:ind w:left="228"/>
              <w:rPr>
                <w:sz w:val="16"/>
                <w:lang w:eastAsia="zh-CN"/>
              </w:rPr>
            </w:pPr>
            <w:r>
              <w:rPr>
                <w:sz w:val="16"/>
                <w:lang w:eastAsia="zh-CN"/>
              </w:rPr>
              <w:t>各区县</w:t>
            </w:r>
          </w:p>
          <w:p>
            <w:pPr>
              <w:pStyle w:val="10"/>
              <w:spacing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7"/>
              <w:rPr>
                <w:rFonts w:ascii="Times New Roman"/>
                <w:sz w:val="23"/>
                <w:lang w:eastAsia="zh-CN"/>
              </w:rPr>
            </w:pPr>
          </w:p>
          <w:p>
            <w:pPr>
              <w:pStyle w:val="10"/>
              <w:tabs>
                <w:tab w:val="left" w:pos="1350"/>
              </w:tabs>
              <w:spacing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PrEx>
        <w:trPr>
          <w:trHeight w:val="2249"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30"/>
              <w:jc w:val="center"/>
              <w:rPr>
                <w:sz w:val="16"/>
              </w:rPr>
            </w:pPr>
            <w:r>
              <w:rPr>
                <w:w w:val="101"/>
                <w:sz w:val="16"/>
              </w:rPr>
              <w:t>6</w:t>
            </w:r>
          </w:p>
        </w:tc>
        <w:tc>
          <w:tcPr>
            <w:tcW w:w="492" w:type="dxa"/>
            <w:vMerge w:val="restart"/>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
              <w:rPr>
                <w:rFonts w:ascii="Times New Roman"/>
                <w:sz w:val="20"/>
                <w:lang w:eastAsia="zh-CN"/>
              </w:rPr>
            </w:pPr>
          </w:p>
          <w:p>
            <w:pPr>
              <w:pStyle w:val="10"/>
              <w:spacing w:line="235" w:lineRule="auto"/>
              <w:ind w:left="89" w:right="56"/>
              <w:jc w:val="both"/>
              <w:rPr>
                <w:sz w:val="16"/>
                <w:lang w:eastAsia="zh-CN"/>
              </w:rPr>
            </w:pPr>
            <w:r>
              <w:rPr>
                <w:spacing w:val="-9"/>
                <w:sz w:val="16"/>
                <w:lang w:eastAsia="zh-CN"/>
              </w:rPr>
              <w:t>城市供水</w:t>
            </w:r>
          </w:p>
          <w:p>
            <w:pPr>
              <w:pStyle w:val="10"/>
              <w:spacing w:line="235" w:lineRule="auto"/>
              <w:ind w:left="89" w:right="56"/>
              <w:jc w:val="both"/>
              <w:rPr>
                <w:sz w:val="16"/>
                <w:lang w:eastAsia="zh-CN"/>
              </w:rPr>
            </w:pPr>
            <w:r>
              <w:rPr>
                <w:spacing w:val="-9"/>
                <w:sz w:val="16"/>
                <w:lang w:eastAsia="zh-CN"/>
              </w:rPr>
              <w:t>、城镇排水与污水处理</w:t>
            </w:r>
          </w:p>
        </w:tc>
        <w:tc>
          <w:tcPr>
            <w:tcW w:w="805" w:type="dxa"/>
          </w:tcPr>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23"/>
                <w:lang w:eastAsia="zh-CN"/>
              </w:rPr>
            </w:pPr>
          </w:p>
          <w:p>
            <w:pPr>
              <w:pStyle w:val="10"/>
              <w:spacing w:line="235" w:lineRule="auto"/>
              <w:ind w:left="29" w:right="105"/>
              <w:jc w:val="both"/>
              <w:rPr>
                <w:sz w:val="16"/>
                <w:lang w:eastAsia="zh-CN"/>
              </w:rPr>
            </w:pPr>
            <w:r>
              <w:rPr>
                <w:sz w:val="16"/>
                <w:lang w:eastAsia="zh-CN"/>
              </w:rPr>
              <w:t>因工程施工、设备维修等确需停止供水的审批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02" w:line="232"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29" w:right="127"/>
              <w:rPr>
                <w:sz w:val="16"/>
                <w:lang w:eastAsia="zh-CN"/>
              </w:rPr>
            </w:pPr>
            <w:r>
              <w:rPr>
                <w:sz w:val="16"/>
                <w:lang w:eastAsia="zh-CN"/>
              </w:rPr>
              <w:t>由于工程施工、设备维修等原因确需停止供水的审批</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32" w:right="118"/>
              <w:rPr>
                <w:sz w:val="16"/>
                <w:lang w:eastAsia="zh-CN"/>
              </w:rPr>
            </w:pPr>
            <w:r>
              <w:rPr>
                <w:sz w:val="16"/>
                <w:lang w:eastAsia="zh-CN"/>
              </w:rPr>
              <w:t>工程施工、设备维修等原因确需停止供水的审批申请指南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4"/>
                <w:lang w:eastAsia="zh-CN"/>
              </w:rPr>
            </w:pPr>
          </w:p>
          <w:p>
            <w:pPr>
              <w:pStyle w:val="10"/>
              <w:spacing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6"/>
              <w:rPr>
                <w:rFonts w:ascii="Times New Roman"/>
                <w:sz w:val="17"/>
                <w:lang w:eastAsia="zh-CN"/>
              </w:rPr>
            </w:pPr>
          </w:p>
          <w:p>
            <w:pPr>
              <w:pStyle w:val="10"/>
              <w:spacing w:line="232" w:lineRule="auto"/>
              <w:ind w:left="34" w:right="65"/>
              <w:rPr>
                <w:sz w:val="16"/>
              </w:rPr>
            </w:pPr>
            <w:r>
              <w:rPr>
                <w:sz w:val="16"/>
              </w:rPr>
              <w:t>《城市供水条例》</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8"/>
              <w:rPr>
                <w:rFonts w:ascii="Times New Roman"/>
                <w:sz w:val="15"/>
                <w:lang w:eastAsia="zh-CN"/>
              </w:rPr>
            </w:pPr>
          </w:p>
          <w:p>
            <w:pPr>
              <w:pStyle w:val="10"/>
              <w:spacing w:line="203" w:lineRule="exact"/>
              <w:ind w:left="36"/>
              <w:rPr>
                <w:sz w:val="16"/>
                <w:lang w:eastAsia="zh-CN"/>
              </w:rPr>
            </w:pPr>
            <w:r>
              <w:rPr>
                <w:sz w:val="16"/>
                <w:lang w:eastAsia="zh-CN"/>
              </w:rPr>
              <w:t>信息形成</w:t>
            </w:r>
          </w:p>
          <w:p>
            <w:pPr>
              <w:pStyle w:val="10"/>
              <w:spacing w:before="2" w:line="232"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
              <w:rPr>
                <w:rFonts w:ascii="Times New Roman"/>
                <w:sz w:val="15"/>
                <w:lang w:eastAsia="zh-CN"/>
              </w:rPr>
            </w:pPr>
          </w:p>
          <w:p>
            <w:pPr>
              <w:pStyle w:val="10"/>
              <w:spacing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2"/>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112"/>
              <w:ind w:left="62"/>
              <w:jc w:val="center"/>
              <w:rPr>
                <w:sz w:val="16"/>
              </w:rPr>
            </w:pPr>
            <w:r>
              <w:rPr>
                <w:w w:val="101"/>
                <w:sz w:val="16"/>
              </w:rPr>
              <w:t>√</w:t>
            </w:r>
          </w:p>
        </w:tc>
        <w:tc>
          <w:tcPr>
            <w:tcW w:w="3106" w:type="dxa"/>
          </w:tcPr>
          <w:p>
            <w:pPr>
              <w:pStyle w:val="10"/>
              <w:rPr>
                <w:rFonts w:ascii="Times New Roman"/>
                <w:sz w:val="16"/>
                <w:lang w:eastAsia="zh-CN"/>
              </w:rPr>
            </w:pPr>
          </w:p>
          <w:p>
            <w:pPr>
              <w:pStyle w:val="10"/>
              <w:spacing w:before="7"/>
              <w:rPr>
                <w:rFonts w:ascii="Times New Roman"/>
                <w:sz w:val="21"/>
                <w:lang w:eastAsia="zh-CN"/>
              </w:rPr>
            </w:pPr>
          </w:p>
          <w:p>
            <w:pPr>
              <w:pStyle w:val="10"/>
              <w:tabs>
                <w:tab w:val="left" w:pos="1347"/>
              </w:tabs>
              <w:spacing w:line="203"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4"/>
                <w:lang w:eastAsia="zh-CN"/>
              </w:rPr>
            </w:pPr>
          </w:p>
          <w:p>
            <w:pPr>
              <w:pStyle w:val="10"/>
              <w:spacing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spacing w:before="6"/>
              <w:rPr>
                <w:rFonts w:ascii="Times New Roman"/>
                <w:sz w:val="21"/>
                <w:lang w:eastAsia="zh-CN"/>
              </w:rPr>
            </w:pPr>
          </w:p>
          <w:p>
            <w:pPr>
              <w:pStyle w:val="10"/>
              <w:tabs>
                <w:tab w:val="left" w:pos="1350"/>
              </w:tabs>
              <w:spacing w:before="1" w:line="203" w:lineRule="exact"/>
              <w:ind w:left="50"/>
              <w:rPr>
                <w:sz w:val="16"/>
                <w:lang w:eastAsia="zh-CN"/>
              </w:rPr>
            </w:pP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rPr>
            </w:pPr>
          </w:p>
        </w:tc>
      </w:tr>
      <w:tr>
        <w:tblPrEx>
          <w:tblBorders>
            <w:top w:val="single" w:color="010101" w:sz="8" w:space="0"/>
            <w:left w:val="single" w:color="010101" w:sz="8" w:space="0"/>
            <w:bottom w:val="single" w:color="010101" w:sz="8" w:space="0"/>
            <w:right w:val="single" w:color="010101" w:sz="8" w:space="0"/>
            <w:insideH w:val="single" w:color="010101" w:sz="8" w:space="0"/>
            <w:insideV w:val="single" w:color="010101" w:sz="8" w:space="0"/>
          </w:tblBorders>
          <w:tblCellMar>
            <w:top w:w="0" w:type="dxa"/>
            <w:left w:w="0" w:type="dxa"/>
            <w:bottom w:w="0" w:type="dxa"/>
            <w:right w:w="0" w:type="dxa"/>
          </w:tblCellMar>
        </w:tblPrEx>
        <w:trPr>
          <w:trHeight w:val="3251" w:hRule="atLeast"/>
        </w:trPr>
        <w:tc>
          <w:tcPr>
            <w:tcW w:w="69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4"/>
              <w:rPr>
                <w:rFonts w:ascii="Times New Roman"/>
                <w:sz w:val="21"/>
              </w:rPr>
            </w:pPr>
          </w:p>
          <w:p>
            <w:pPr>
              <w:pStyle w:val="10"/>
              <w:ind w:left="30"/>
              <w:jc w:val="center"/>
              <w:rPr>
                <w:sz w:val="16"/>
              </w:rPr>
            </w:pPr>
            <w:r>
              <w:rPr>
                <w:w w:val="101"/>
                <w:sz w:val="16"/>
              </w:rPr>
              <w:t>7</w:t>
            </w:r>
          </w:p>
        </w:tc>
        <w:tc>
          <w:tcPr>
            <w:tcW w:w="492" w:type="dxa"/>
            <w:vMerge w:val="continue"/>
            <w:tcBorders>
              <w:top w:val="nil"/>
            </w:tcBorders>
          </w:tcPr>
          <w:p>
            <w:pPr>
              <w:rPr>
                <w:sz w:val="2"/>
                <w:szCs w:val="2"/>
              </w:rPr>
            </w:pPr>
          </w:p>
        </w:tc>
        <w:tc>
          <w:tcPr>
            <w:tcW w:w="805" w:type="dxa"/>
          </w:tcPr>
          <w:p>
            <w:pPr>
              <w:pStyle w:val="10"/>
              <w:rPr>
                <w:rFonts w:ascii="Times New Roman"/>
                <w:sz w:val="16"/>
                <w:lang w:eastAsia="zh-CN"/>
              </w:rPr>
            </w:pPr>
          </w:p>
          <w:p>
            <w:pPr>
              <w:pStyle w:val="10"/>
              <w:spacing w:before="11"/>
              <w:rPr>
                <w:rFonts w:ascii="Times New Roman"/>
                <w:sz w:val="21"/>
                <w:lang w:eastAsia="zh-CN"/>
              </w:rPr>
            </w:pPr>
          </w:p>
          <w:p>
            <w:pPr>
              <w:pStyle w:val="10"/>
              <w:spacing w:line="235" w:lineRule="auto"/>
              <w:ind w:left="29" w:right="105"/>
              <w:jc w:val="both"/>
              <w:rPr>
                <w:sz w:val="16"/>
                <w:lang w:eastAsia="zh-CN"/>
              </w:rPr>
            </w:pPr>
            <w:r>
              <w:rPr>
                <w:spacing w:val="-5"/>
                <w:sz w:val="16"/>
                <w:lang w:eastAsia="zh-CN"/>
              </w:rPr>
              <w:t>对从事工业、建筑</w:t>
            </w:r>
          </w:p>
          <w:p>
            <w:pPr>
              <w:pStyle w:val="10"/>
              <w:spacing w:line="235" w:lineRule="auto"/>
              <w:ind w:left="29" w:right="105"/>
              <w:jc w:val="both"/>
              <w:rPr>
                <w:sz w:val="16"/>
                <w:lang w:eastAsia="zh-CN"/>
              </w:rPr>
            </w:pPr>
            <w:r>
              <w:rPr>
                <w:spacing w:val="-5"/>
                <w:sz w:val="16"/>
                <w:lang w:eastAsia="zh-CN"/>
              </w:rPr>
              <w:t>、餐饮、医疗等活动的企业事业单位</w:t>
            </w:r>
          </w:p>
          <w:p>
            <w:pPr>
              <w:pStyle w:val="10"/>
              <w:spacing w:line="235" w:lineRule="auto"/>
              <w:ind w:left="29" w:right="105"/>
              <w:jc w:val="both"/>
              <w:rPr>
                <w:sz w:val="16"/>
                <w:lang w:eastAsia="zh-CN"/>
              </w:rPr>
            </w:pPr>
            <w:r>
              <w:rPr>
                <w:sz w:val="16"/>
                <w:lang w:eastAsia="zh-CN"/>
              </w:rPr>
              <w:t>、个体工商户向城镇排水设施排放污水许可的审批</w:t>
            </w:r>
          </w:p>
        </w:tc>
        <w:tc>
          <w:tcPr>
            <w:tcW w:w="525"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20"/>
                <w:lang w:eastAsia="zh-CN"/>
              </w:rPr>
            </w:pPr>
          </w:p>
          <w:p>
            <w:pPr>
              <w:pStyle w:val="10"/>
              <w:spacing w:line="235" w:lineRule="auto"/>
              <w:ind w:left="29" w:right="149"/>
              <w:jc w:val="both"/>
              <w:rPr>
                <w:sz w:val="16"/>
              </w:rPr>
            </w:pPr>
            <w:r>
              <w:rPr>
                <w:sz w:val="16"/>
              </w:rPr>
              <w:t>政务服务事项</w:t>
            </w:r>
          </w:p>
        </w:tc>
        <w:tc>
          <w:tcPr>
            <w:tcW w:w="2123"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21"/>
                <w:lang w:eastAsia="zh-CN"/>
              </w:rPr>
            </w:pPr>
          </w:p>
          <w:p>
            <w:pPr>
              <w:pStyle w:val="10"/>
              <w:ind w:left="29"/>
              <w:rPr>
                <w:sz w:val="16"/>
                <w:lang w:eastAsia="zh-CN"/>
              </w:rPr>
            </w:pPr>
            <w:r>
              <w:rPr>
                <w:sz w:val="16"/>
                <w:lang w:eastAsia="zh-CN"/>
              </w:rPr>
              <w:t>城镇污水排入排水管网许可</w:t>
            </w:r>
          </w:p>
        </w:tc>
        <w:tc>
          <w:tcPr>
            <w:tcW w:w="1944"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3"/>
                <w:lang w:eastAsia="zh-CN"/>
              </w:rPr>
            </w:pPr>
          </w:p>
          <w:p>
            <w:pPr>
              <w:pStyle w:val="10"/>
              <w:spacing w:line="235" w:lineRule="auto"/>
              <w:ind w:left="249" w:right="51"/>
              <w:rPr>
                <w:sz w:val="16"/>
                <w:lang w:eastAsia="zh-CN"/>
              </w:rPr>
            </w:pPr>
            <w:r>
              <w:rPr>
                <w:sz w:val="16"/>
                <w:lang w:eastAsia="zh-CN"/>
              </w:rPr>
              <w:t>申请条件、申请材料、申请流程、法定依据</w:t>
            </w:r>
          </w:p>
        </w:tc>
        <w:tc>
          <w:tcPr>
            <w:tcW w:w="2279"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3"/>
                <w:lang w:eastAsia="zh-CN"/>
              </w:rPr>
            </w:pPr>
          </w:p>
          <w:p>
            <w:pPr>
              <w:pStyle w:val="10"/>
              <w:spacing w:line="235" w:lineRule="auto"/>
              <w:ind w:left="32" w:right="118"/>
              <w:rPr>
                <w:sz w:val="16"/>
                <w:lang w:eastAsia="zh-CN"/>
              </w:rPr>
            </w:pPr>
            <w:r>
              <w:rPr>
                <w:sz w:val="16"/>
                <w:lang w:eastAsia="zh-CN"/>
              </w:rPr>
              <w:t>城镇污水排入排水管网许可申请指南；</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7" w:line="235" w:lineRule="auto"/>
              <w:ind w:left="33" w:right="-15"/>
              <w:rPr>
                <w:sz w:val="16"/>
                <w:lang w:eastAsia="zh-CN"/>
              </w:rPr>
            </w:pPr>
            <w:r>
              <w:rPr>
                <w:sz w:val="16"/>
                <w:lang w:eastAsia="zh-CN"/>
              </w:rPr>
              <w:t>具体见“ 互联网+政务服务” 一体化平台中办事指南</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3" w:line="235" w:lineRule="auto"/>
              <w:ind w:left="34" w:right="65"/>
              <w:jc w:val="both"/>
              <w:rPr>
                <w:sz w:val="16"/>
                <w:lang w:eastAsia="zh-CN"/>
              </w:rPr>
            </w:pPr>
            <w:r>
              <w:rPr>
                <w:sz w:val="16"/>
                <w:lang w:eastAsia="zh-CN"/>
              </w:rPr>
              <w:t>《城镇排水与污水处理条例</w:t>
            </w:r>
          </w:p>
          <w:p>
            <w:pPr>
              <w:pStyle w:val="10"/>
              <w:spacing w:line="199" w:lineRule="exact"/>
              <w:ind w:left="34"/>
              <w:jc w:val="both"/>
              <w:rPr>
                <w:sz w:val="16"/>
              </w:rPr>
            </w:pPr>
            <w:r>
              <w:rPr>
                <w:w w:val="101"/>
                <w:sz w:val="16"/>
              </w:rPr>
              <w:t>》</w:t>
            </w:r>
          </w:p>
        </w:tc>
        <w:tc>
          <w:tcPr>
            <w:tcW w:w="770"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0" w:line="203" w:lineRule="exact"/>
              <w:ind w:left="36"/>
              <w:rPr>
                <w:sz w:val="16"/>
                <w:lang w:eastAsia="zh-CN"/>
              </w:rPr>
            </w:pPr>
            <w:r>
              <w:rPr>
                <w:sz w:val="16"/>
                <w:lang w:eastAsia="zh-CN"/>
              </w:rPr>
              <w:t>信息形成</w:t>
            </w:r>
          </w:p>
          <w:p>
            <w:pPr>
              <w:pStyle w:val="10"/>
              <w:spacing w:before="3" w:line="232" w:lineRule="auto"/>
              <w:ind w:left="36" w:right="62"/>
              <w:jc w:val="both"/>
              <w:rPr>
                <w:sz w:val="16"/>
                <w:lang w:eastAsia="zh-CN"/>
              </w:rPr>
            </w:pPr>
            <w:r>
              <w:rPr>
                <w:sz w:val="16"/>
                <w:lang w:eastAsia="zh-CN"/>
              </w:rPr>
              <w:t>（变更） 20个工作日内</w:t>
            </w:r>
          </w:p>
        </w:tc>
        <w:tc>
          <w:tcPr>
            <w:tcW w:w="78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33" w:line="235" w:lineRule="auto"/>
              <w:ind w:left="37" w:right="73"/>
              <w:jc w:val="both"/>
              <w:rPr>
                <w:sz w:val="16"/>
                <w:lang w:eastAsia="zh-CN"/>
              </w:rPr>
            </w:pPr>
            <w:r>
              <w:rPr>
                <w:rFonts w:hint="eastAsia"/>
                <w:sz w:val="16"/>
                <w:lang w:eastAsia="zh-CN"/>
              </w:rPr>
              <w:t>沅江市城市管理和综合执法局</w:t>
            </w:r>
          </w:p>
        </w:tc>
        <w:tc>
          <w:tcPr>
            <w:tcW w:w="301"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5"/>
              <w:rPr>
                <w:rFonts w:ascii="Times New Roman"/>
                <w:sz w:val="21"/>
                <w:lang w:eastAsia="zh-CN"/>
              </w:rPr>
            </w:pPr>
          </w:p>
          <w:p>
            <w:pPr>
              <w:pStyle w:val="10"/>
              <w:ind w:right="32"/>
              <w:jc w:val="right"/>
              <w:rPr>
                <w:sz w:val="16"/>
              </w:rPr>
            </w:pPr>
            <w:r>
              <w:rPr>
                <w:w w:val="101"/>
                <w:sz w:val="16"/>
              </w:rPr>
              <w:t>√</w:t>
            </w:r>
          </w:p>
        </w:tc>
        <w:tc>
          <w:tcPr>
            <w:tcW w:w="524" w:type="dxa"/>
          </w:tcPr>
          <w:p>
            <w:pPr>
              <w:pStyle w:val="10"/>
              <w:rPr>
                <w:rFonts w:ascii="Times New Roman"/>
                <w:sz w:val="16"/>
              </w:rPr>
            </w:pPr>
          </w:p>
        </w:tc>
        <w:tc>
          <w:tcPr>
            <w:tcW w:w="301"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21"/>
              </w:rPr>
            </w:pPr>
          </w:p>
          <w:p>
            <w:pPr>
              <w:pStyle w:val="10"/>
              <w:ind w:left="56"/>
              <w:jc w:val="center"/>
              <w:rPr>
                <w:sz w:val="16"/>
              </w:rPr>
            </w:pPr>
            <w:r>
              <w:rPr>
                <w:w w:val="101"/>
                <w:sz w:val="16"/>
              </w:rPr>
              <w:t>√</w:t>
            </w:r>
          </w:p>
        </w:tc>
        <w:tc>
          <w:tcPr>
            <w:tcW w:w="301" w:type="dxa"/>
          </w:tcPr>
          <w:p>
            <w:pPr>
              <w:pStyle w:val="10"/>
              <w:rPr>
                <w:rFonts w:ascii="Times New Roman"/>
                <w:sz w:val="16"/>
              </w:rPr>
            </w:pPr>
          </w:p>
        </w:tc>
        <w:tc>
          <w:tcPr>
            <w:tcW w:w="524" w:type="dxa"/>
          </w:tcPr>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rPr>
                <w:rFonts w:ascii="Times New Roman"/>
                <w:sz w:val="16"/>
              </w:rPr>
            </w:pPr>
          </w:p>
          <w:p>
            <w:pPr>
              <w:pStyle w:val="10"/>
              <w:spacing w:before="5"/>
              <w:rPr>
                <w:rFonts w:ascii="Times New Roman"/>
                <w:sz w:val="21"/>
              </w:rPr>
            </w:pPr>
          </w:p>
          <w:p>
            <w:pPr>
              <w:pStyle w:val="10"/>
              <w:ind w:left="62"/>
              <w:jc w:val="center"/>
              <w:rPr>
                <w:sz w:val="16"/>
              </w:rPr>
            </w:pPr>
            <w:r>
              <w:rPr>
                <w:w w:val="101"/>
                <w:sz w:val="16"/>
              </w:rPr>
              <w:t>√</w:t>
            </w:r>
          </w:p>
        </w:tc>
        <w:tc>
          <w:tcPr>
            <w:tcW w:w="3106"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3"/>
              <w:rPr>
                <w:rFonts w:ascii="Times New Roman"/>
                <w:sz w:val="17"/>
                <w:lang w:eastAsia="zh-CN"/>
              </w:rPr>
            </w:pPr>
          </w:p>
          <w:p>
            <w:pPr>
              <w:pStyle w:val="10"/>
              <w:tabs>
                <w:tab w:val="left" w:pos="1347"/>
              </w:tabs>
              <w:spacing w:line="202" w:lineRule="exact"/>
              <w:ind w:left="47"/>
              <w:rPr>
                <w:sz w:val="16"/>
                <w:lang w:eastAsia="zh-CN"/>
              </w:rPr>
            </w:pPr>
            <w:r>
              <w:rPr>
                <w:sz w:val="16"/>
                <w:lang w:eastAsia="zh-CN"/>
              </w:rPr>
              <w:t>■政府网站</w:t>
            </w:r>
            <w:r>
              <w:rPr>
                <w:sz w:val="16"/>
                <w:lang w:eastAsia="zh-CN"/>
              </w:rPr>
              <w:tab/>
            </w:r>
            <w:r>
              <w:rPr>
                <w:sz w:val="16"/>
                <w:lang w:eastAsia="zh-CN"/>
              </w:rPr>
              <w:t>□政府公报</w:t>
            </w:r>
          </w:p>
          <w:p>
            <w:pPr>
              <w:pStyle w:val="10"/>
              <w:tabs>
                <w:tab w:val="left" w:pos="1348"/>
              </w:tabs>
              <w:spacing w:line="200" w:lineRule="exact"/>
              <w:ind w:left="47"/>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47"/>
              </w:tabs>
              <w:spacing w:line="200" w:lineRule="exact"/>
              <w:ind w:left="47"/>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5"/>
              </w:tabs>
              <w:spacing w:line="200" w:lineRule="exact"/>
              <w:ind w:left="47"/>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45"/>
              </w:tabs>
              <w:spacing w:line="200" w:lineRule="exact"/>
              <w:ind w:left="47"/>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47"/>
              <w:rPr>
                <w:sz w:val="16"/>
                <w:lang w:eastAsia="zh-CN"/>
              </w:rPr>
            </w:pPr>
            <w:r>
              <w:rPr>
                <w:sz w:val="16"/>
                <w:lang w:eastAsia="zh-CN"/>
              </w:rPr>
              <w:t>□社区/企事业单位/村公示栏（电子屏）</w:t>
            </w:r>
          </w:p>
          <w:p>
            <w:pPr>
              <w:pStyle w:val="10"/>
              <w:tabs>
                <w:tab w:val="left" w:pos="1347"/>
              </w:tabs>
              <w:spacing w:line="203" w:lineRule="exact"/>
              <w:ind w:left="47"/>
              <w:rPr>
                <w:sz w:val="16"/>
              </w:rPr>
            </w:pPr>
            <w:r>
              <w:rPr>
                <w:sz w:val="16"/>
              </w:rPr>
              <w:t>□精准推送</w:t>
            </w:r>
            <w:r>
              <w:rPr>
                <w:sz w:val="16"/>
              </w:rPr>
              <w:tab/>
            </w:r>
            <w:r>
              <w:rPr>
                <w:sz w:val="16"/>
              </w:rPr>
              <w:t>□其他_</w:t>
            </w:r>
          </w:p>
        </w:tc>
        <w:tc>
          <w:tcPr>
            <w:tcW w:w="892"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114" w:line="203" w:lineRule="exact"/>
              <w:ind w:left="228"/>
              <w:rPr>
                <w:sz w:val="16"/>
                <w:lang w:eastAsia="zh-CN"/>
              </w:rPr>
            </w:pPr>
            <w:r>
              <w:rPr>
                <w:sz w:val="16"/>
                <w:lang w:eastAsia="zh-CN"/>
              </w:rPr>
              <w:t>各区县</w:t>
            </w:r>
          </w:p>
          <w:p>
            <w:pPr>
              <w:pStyle w:val="10"/>
              <w:spacing w:before="1" w:line="235" w:lineRule="auto"/>
              <w:ind w:left="66" w:right="-15"/>
              <w:jc w:val="center"/>
              <w:rPr>
                <w:sz w:val="16"/>
                <w:lang w:eastAsia="zh-CN"/>
              </w:rPr>
            </w:pPr>
            <w:r>
              <w:rPr>
                <w:sz w:val="16"/>
                <w:lang w:eastAsia="zh-CN"/>
              </w:rPr>
              <w:t>（市）政府组织下辖乡镇（街道） 据实梳理、填报</w:t>
            </w:r>
          </w:p>
        </w:tc>
        <w:tc>
          <w:tcPr>
            <w:tcW w:w="3318" w:type="dxa"/>
          </w:tcPr>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rPr>
                <w:rFonts w:ascii="Times New Roman"/>
                <w:sz w:val="16"/>
                <w:lang w:eastAsia="zh-CN"/>
              </w:rPr>
            </w:pPr>
          </w:p>
          <w:p>
            <w:pPr>
              <w:pStyle w:val="10"/>
              <w:spacing w:before="2"/>
              <w:rPr>
                <w:rFonts w:ascii="Times New Roman"/>
                <w:sz w:val="17"/>
                <w:lang w:eastAsia="zh-CN"/>
              </w:rPr>
            </w:pPr>
          </w:p>
          <w:p>
            <w:pPr>
              <w:pStyle w:val="10"/>
              <w:tabs>
                <w:tab w:val="left" w:pos="1350"/>
              </w:tabs>
              <w:spacing w:before="1" w:line="202" w:lineRule="exact"/>
              <w:ind w:left="50"/>
              <w:rPr>
                <w:sz w:val="16"/>
                <w:lang w:eastAsia="zh-CN"/>
              </w:rPr>
            </w:pPr>
            <w:r>
              <w:rPr>
                <w:sz w:val="16"/>
                <w:lang w:eastAsia="zh-CN"/>
              </w:rPr>
              <w:t>■</w:t>
            </w:r>
            <w:r>
              <w:rPr>
                <w:rFonts w:hint="eastAsia"/>
                <w:sz w:val="16"/>
                <w:lang w:eastAsia="zh-CN"/>
              </w:rPr>
              <w:t>☑</w:t>
            </w:r>
            <w:r>
              <w:rPr>
                <w:sz w:val="16"/>
                <w:lang w:eastAsia="zh-CN"/>
              </w:rPr>
              <w:t>政府网站</w:t>
            </w:r>
            <w:r>
              <w:rPr>
                <w:sz w:val="16"/>
                <w:lang w:eastAsia="zh-CN"/>
              </w:rPr>
              <w:tab/>
            </w:r>
            <w:r>
              <w:rPr>
                <w:sz w:val="16"/>
                <w:lang w:eastAsia="zh-CN"/>
              </w:rPr>
              <w:t>□政府公报</w:t>
            </w:r>
          </w:p>
          <w:p>
            <w:pPr>
              <w:pStyle w:val="10"/>
              <w:tabs>
                <w:tab w:val="left" w:pos="1351"/>
              </w:tabs>
              <w:spacing w:line="200" w:lineRule="exact"/>
              <w:ind w:left="50"/>
              <w:rPr>
                <w:sz w:val="16"/>
                <w:lang w:eastAsia="zh-CN"/>
              </w:rPr>
            </w:pPr>
            <w:r>
              <w:rPr>
                <w:sz w:val="16"/>
                <w:lang w:eastAsia="zh-CN"/>
              </w:rPr>
              <w:t>□两微一端</w:t>
            </w:r>
            <w:r>
              <w:rPr>
                <w:sz w:val="16"/>
                <w:lang w:eastAsia="zh-CN"/>
              </w:rPr>
              <w:tab/>
            </w:r>
            <w:r>
              <w:rPr>
                <w:sz w:val="16"/>
                <w:lang w:eastAsia="zh-CN"/>
              </w:rPr>
              <w:t>□发布会/听证会</w:t>
            </w:r>
          </w:p>
          <w:p>
            <w:pPr>
              <w:pStyle w:val="10"/>
              <w:tabs>
                <w:tab w:val="left" w:pos="1350"/>
              </w:tabs>
              <w:spacing w:line="200" w:lineRule="exact"/>
              <w:ind w:left="50"/>
              <w:rPr>
                <w:sz w:val="16"/>
                <w:lang w:eastAsia="zh-CN"/>
              </w:rPr>
            </w:pPr>
            <w:r>
              <w:rPr>
                <w:sz w:val="16"/>
                <w:lang w:eastAsia="zh-CN"/>
              </w:rPr>
              <w:t>□广播电视</w:t>
            </w:r>
            <w:r>
              <w:rPr>
                <w:sz w:val="16"/>
                <w:lang w:eastAsia="zh-CN"/>
              </w:rPr>
              <w:tab/>
            </w:r>
            <w:r>
              <w:rPr>
                <w:sz w:val="16"/>
                <w:lang w:eastAsia="zh-CN"/>
              </w:rPr>
              <w:t>□纸质媒体</w:t>
            </w:r>
          </w:p>
          <w:p>
            <w:pPr>
              <w:pStyle w:val="10"/>
              <w:tabs>
                <w:tab w:val="left" w:pos="1349"/>
              </w:tabs>
              <w:spacing w:line="200" w:lineRule="exact"/>
              <w:ind w:left="50"/>
              <w:rPr>
                <w:sz w:val="16"/>
                <w:lang w:eastAsia="zh-CN"/>
              </w:rPr>
            </w:pPr>
            <w:r>
              <w:rPr>
                <w:sz w:val="16"/>
                <w:lang w:eastAsia="zh-CN"/>
              </w:rPr>
              <w:t>□公开查阅点</w:t>
            </w:r>
            <w:r>
              <w:rPr>
                <w:sz w:val="16"/>
                <w:lang w:eastAsia="zh-CN"/>
              </w:rPr>
              <w:tab/>
            </w:r>
            <w:r>
              <w:rPr>
                <w:sz w:val="16"/>
                <w:lang w:eastAsia="zh-CN"/>
              </w:rPr>
              <w:t>□政务服务中心</w:t>
            </w:r>
          </w:p>
          <w:p>
            <w:pPr>
              <w:pStyle w:val="10"/>
              <w:tabs>
                <w:tab w:val="left" w:pos="1350"/>
              </w:tabs>
              <w:spacing w:line="200" w:lineRule="exact"/>
              <w:ind w:left="50"/>
              <w:rPr>
                <w:sz w:val="16"/>
                <w:lang w:eastAsia="zh-CN"/>
              </w:rPr>
            </w:pPr>
            <w:r>
              <w:rPr>
                <w:sz w:val="16"/>
                <w:lang w:eastAsia="zh-CN"/>
              </w:rPr>
              <w:t>□便民服务站</w:t>
            </w:r>
            <w:r>
              <w:rPr>
                <w:sz w:val="16"/>
                <w:lang w:eastAsia="zh-CN"/>
              </w:rPr>
              <w:tab/>
            </w:r>
            <w:r>
              <w:rPr>
                <w:sz w:val="16"/>
                <w:lang w:eastAsia="zh-CN"/>
              </w:rPr>
              <w:t>□入户/现场</w:t>
            </w:r>
          </w:p>
          <w:p>
            <w:pPr>
              <w:pStyle w:val="10"/>
              <w:spacing w:line="200" w:lineRule="exact"/>
              <w:ind w:left="50"/>
              <w:rPr>
                <w:sz w:val="16"/>
                <w:lang w:eastAsia="zh-CN"/>
              </w:rPr>
            </w:pPr>
            <w:r>
              <w:rPr>
                <w:sz w:val="16"/>
                <w:lang w:eastAsia="zh-CN"/>
              </w:rPr>
              <w:t>□社区/企事业单位/村公示栏（电子屏）</w:t>
            </w:r>
          </w:p>
          <w:p>
            <w:pPr>
              <w:pStyle w:val="10"/>
              <w:tabs>
                <w:tab w:val="left" w:pos="1350"/>
              </w:tabs>
              <w:spacing w:line="203" w:lineRule="exact"/>
              <w:ind w:left="50"/>
              <w:rPr>
                <w:sz w:val="16"/>
              </w:rPr>
            </w:pPr>
            <w:r>
              <w:rPr>
                <w:sz w:val="16"/>
              </w:rPr>
              <w:t>□精准推送</w:t>
            </w:r>
            <w:r>
              <w:rPr>
                <w:sz w:val="16"/>
              </w:rPr>
              <w:tab/>
            </w:r>
            <w:r>
              <w:rPr>
                <w:sz w:val="16"/>
              </w:rPr>
              <w:t>□其他_</w:t>
            </w:r>
          </w:p>
        </w:tc>
        <w:tc>
          <w:tcPr>
            <w:tcW w:w="1116" w:type="dxa"/>
          </w:tcPr>
          <w:p>
            <w:pPr>
              <w:pStyle w:val="10"/>
              <w:rPr>
                <w:rFonts w:ascii="Times New Roman"/>
                <w:sz w:val="16"/>
                <w:lang w:eastAsia="zh-CN"/>
              </w:rPr>
            </w:pPr>
          </w:p>
          <w:p>
            <w:pPr>
              <w:pStyle w:val="10"/>
              <w:rPr>
                <w:rFonts w:ascii="Times New Roman"/>
                <w:lang w:eastAsia="zh-CN"/>
              </w:rPr>
            </w:pPr>
          </w:p>
          <w:p>
            <w:pPr>
              <w:pStyle w:val="10"/>
              <w:spacing w:line="235" w:lineRule="auto"/>
              <w:ind w:left="54" w:right="67"/>
              <w:jc w:val="both"/>
              <w:rPr>
                <w:sz w:val="16"/>
                <w:lang w:eastAsia="zh-CN"/>
              </w:rPr>
            </w:pPr>
            <w:r>
              <w:rPr>
                <w:sz w:val="16"/>
                <w:lang w:eastAsia="zh-CN"/>
              </w:rPr>
              <w:t>城镇污水排入排水管网许可对从事工业、建筑、餐饮、医疗等活动的企业事业单位</w:t>
            </w:r>
          </w:p>
          <w:p>
            <w:pPr>
              <w:pStyle w:val="10"/>
              <w:spacing w:line="235" w:lineRule="auto"/>
              <w:ind w:left="54" w:right="67"/>
              <w:jc w:val="both"/>
              <w:rPr>
                <w:sz w:val="16"/>
                <w:lang w:eastAsia="zh-CN"/>
              </w:rPr>
            </w:pPr>
            <w:r>
              <w:rPr>
                <w:sz w:val="16"/>
                <w:lang w:eastAsia="zh-CN"/>
              </w:rPr>
              <w:t>、个体工商户向城镇排水设施排放污水许可的审批为省一体化平台事项；</w:t>
            </w:r>
          </w:p>
        </w:tc>
      </w:tr>
    </w:tbl>
    <w:p>
      <w:pPr>
        <w:rPr>
          <w:lang w:eastAsia="zh-CN"/>
        </w:rPr>
      </w:pPr>
    </w:p>
    <w:sectPr>
      <w:pgSz w:w="23820" w:h="16840" w:orient="landscape"/>
      <w:pgMar w:top="1820" w:right="600" w:bottom="940" w:left="600" w:header="1346" w:footer="7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1025" o:spid="_x0000_s1025" o:spt="202" type="#_x0000_t202" style="position:absolute;left:0pt;margin-left:574.35pt;margin-top:793.85pt;height:10.95pt;width:41.9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8" w:lineRule="exact"/>
                  <w:ind w:left="20"/>
                  <w:rPr>
                    <w:sz w:val="18"/>
                  </w:rPr>
                </w:pPr>
                <w:r>
                  <w:rPr>
                    <w:sz w:val="18"/>
                  </w:rPr>
                  <w:t xml:space="preserve">第 </w:t>
                </w:r>
                <w:r>
                  <w:fldChar w:fldCharType="begin"/>
                </w:r>
                <w:r>
                  <w:rPr>
                    <w:sz w:val="18"/>
                  </w:rPr>
                  <w:instrText xml:space="preserve"> PAGE </w:instrText>
                </w:r>
                <w:r>
                  <w:fldChar w:fldCharType="separate"/>
                </w:r>
                <w:r>
                  <w:rPr>
                    <w:sz w:val="18"/>
                  </w:rPr>
                  <w:t>582</w:t>
                </w:r>
                <w:r>
                  <w:fldChar w:fldCharType="end"/>
                </w:r>
                <w:r>
                  <w:rPr>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1026" o:spid="_x0000_s1026" o:spt="202" type="#_x0000_t202" style="position:absolute;left:0pt;margin-left:359.35pt;margin-top:66.3pt;height:26.05pt;width:472.3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pStyle w:val="3"/>
                  <w:spacing w:line="500" w:lineRule="exact"/>
                  <w:ind w:left="20"/>
                  <w:rPr>
                    <w:lang w:eastAsia="zh-CN"/>
                  </w:rPr>
                </w:pPr>
                <w:r>
                  <w:rPr>
                    <w:w w:val="95"/>
                    <w:lang w:eastAsia="zh-CN"/>
                  </w:rPr>
                  <w:t>市政服务领域基层政务公开事项目录</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2"/>
  </w:compat>
  <w:docVars>
    <w:docVar w:name="commondata" w:val="eyJoZGlkIjoiNWEyMTNkZTZjOGNlNTI0MDQwM2FiY2UyNGEwYTE4ZDEifQ=="/>
  </w:docVars>
  <w:rsids>
    <w:rsidRoot w:val="004D2FD5"/>
    <w:rsid w:val="002744C5"/>
    <w:rsid w:val="003927A8"/>
    <w:rsid w:val="004D2FD5"/>
    <w:rsid w:val="005071E8"/>
    <w:rsid w:val="00650567"/>
    <w:rsid w:val="0065666A"/>
    <w:rsid w:val="008B1F94"/>
    <w:rsid w:val="009F5E1C"/>
    <w:rsid w:val="00A63FEF"/>
    <w:rsid w:val="00A6464E"/>
    <w:rsid w:val="00A64A53"/>
    <w:rsid w:val="00AF1635"/>
    <w:rsid w:val="00AF2D6D"/>
    <w:rsid w:val="00B249EB"/>
    <w:rsid w:val="00B503ED"/>
    <w:rsid w:val="00B526F7"/>
    <w:rsid w:val="00BC212F"/>
    <w:rsid w:val="00CA329D"/>
    <w:rsid w:val="00F10CFB"/>
    <w:rsid w:val="00FE43D4"/>
    <w:rsid w:val="2B0C6C90"/>
    <w:rsid w:val="FBED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2"/>
    <w:basedOn w:val="1"/>
    <w:next w:val="1"/>
    <w:link w:val="13"/>
    <w:qFormat/>
    <w:uiPriority w:val="9"/>
    <w:pPr>
      <w:widowControl/>
      <w:autoSpaceDE/>
      <w:autoSpaceDN/>
      <w:spacing w:before="100" w:beforeAutospacing="1" w:after="100" w:afterAutospacing="1"/>
      <w:outlineLvl w:val="1"/>
    </w:pPr>
    <w:rPr>
      <w:b/>
      <w:bCs/>
      <w:sz w:val="36"/>
      <w:szCs w:val="36"/>
      <w:lang w:eastAsia="zh-CN"/>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42"/>
      <w:szCs w:val="42"/>
    </w:rPr>
  </w:style>
  <w:style w:type="paragraph" w:styleId="4">
    <w:name w:val="footer"/>
    <w:basedOn w:val="1"/>
    <w:link w:val="12"/>
    <w:semiHidden/>
    <w:unhideWhenUsed/>
    <w:qFormat/>
    <w:uiPriority w:val="99"/>
    <w:pPr>
      <w:tabs>
        <w:tab w:val="center" w:pos="4153"/>
        <w:tab w:val="right" w:pos="8306"/>
      </w:tabs>
      <w:snapToGrid w:val="0"/>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style>
  <w:style w:type="character" w:customStyle="1" w:styleId="11">
    <w:name w:val="页眉 Char"/>
    <w:basedOn w:val="7"/>
    <w:link w:val="5"/>
    <w:semiHidden/>
    <w:qFormat/>
    <w:uiPriority w:val="99"/>
    <w:rPr>
      <w:rFonts w:ascii="宋体" w:hAnsi="宋体" w:eastAsia="宋体" w:cs="宋体"/>
      <w:sz w:val="18"/>
      <w:szCs w:val="18"/>
    </w:rPr>
  </w:style>
  <w:style w:type="character" w:customStyle="1" w:styleId="12">
    <w:name w:val="页脚 Char"/>
    <w:basedOn w:val="7"/>
    <w:link w:val="4"/>
    <w:semiHidden/>
    <w:qFormat/>
    <w:uiPriority w:val="99"/>
    <w:rPr>
      <w:rFonts w:ascii="宋体" w:hAnsi="宋体" w:eastAsia="宋体" w:cs="宋体"/>
      <w:sz w:val="18"/>
      <w:szCs w:val="18"/>
    </w:rPr>
  </w:style>
  <w:style w:type="character" w:customStyle="1" w:styleId="13">
    <w:name w:val="标题 2 Char"/>
    <w:basedOn w:val="7"/>
    <w:link w:val="2"/>
    <w:qFormat/>
    <w:uiPriority w:val="9"/>
    <w:rPr>
      <w:rFonts w:ascii="宋体" w:hAnsi="宋体" w:eastAsia="宋体" w:cs="宋体"/>
      <w:b/>
      <w:bCs/>
      <w:sz w:val="36"/>
      <w:szCs w:val="36"/>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4725</Words>
  <Characters>4735</Characters>
  <Lines>47</Lines>
  <Paragraphs>13</Paragraphs>
  <TotalTime>0</TotalTime>
  <ScaleCrop>false</ScaleCrop>
  <LinksUpToDate>false</LinksUpToDate>
  <CharactersWithSpaces>4887</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2021-01-04T11:49:00Z</dcterms:created>
  <dc:creator>Administrator</dc:creator>
  <cp:lastModifiedBy>kylin</cp:lastModifiedBy>
  <cp:lastPrinted>2021-01-04T14:38:00Z</cp:lastPrinted>
  <dcterms:modified xsi:type="dcterms:W3CDTF">2023-03-28T10:46:26Z</dcterms:modified>
  <dc:title>&lt;433A5C446F63756D656E747320616E642053657474696E67735C41646D696E6973747261746F725CD7C0C3E65CBBF9B2E3D5FECEF1B9ABBFAAC4BFC2BCB8FCD0C2B0E65C3236A1A2CAD0D5FEB7FECEF1C1ECD3F2BBF9B2E3D5FECEF1B9ABBFAACAC2CFEEC4BFC2BCA3A8C4FECFE7CAD0CCE1B9A9A3A92E7</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y fmtid="{D5CDD505-2E9C-101B-9397-08002B2CF9AE}" pid="5" name="KSOProductBuildVer">
    <vt:lpwstr>2052-11.8.2.9864</vt:lpwstr>
  </property>
  <property fmtid="{D5CDD505-2E9C-101B-9397-08002B2CF9AE}" pid="6" name="ICV">
    <vt:lpwstr>1EFBE5901D2C4F029D1392B1038D090C</vt:lpwstr>
  </property>
</Properties>
</file>