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atLeast"/>
        <w:jc w:val="center"/>
        <w:rPr>
          <w:rFonts w:ascii="宋体" w:hAnsi="宋体" w:cs="宋体"/>
          <w:b/>
          <w:bCs/>
          <w:color w:val="333333"/>
          <w:kern w:val="0"/>
          <w:sz w:val="44"/>
          <w:szCs w:val="44"/>
        </w:rPr>
      </w:pPr>
      <w:r>
        <w:rPr>
          <w:rFonts w:hint="eastAsia" w:ascii="方正小标宋_GBK" w:hAnsi="宋体" w:eastAsia="方正小标宋_GBK" w:cs="宋体"/>
          <w:b/>
          <w:bCs/>
          <w:color w:val="333333"/>
          <w:kern w:val="0"/>
          <w:sz w:val="44"/>
          <w:szCs w:val="44"/>
        </w:rPr>
        <w:t>2020年度整体</w:t>
      </w:r>
      <w:r>
        <w:rPr>
          <w:b/>
          <w:bCs/>
          <w:color w:val="333333"/>
          <w:kern w:val="0"/>
          <w:sz w:val="44"/>
          <w:szCs w:val="44"/>
        </w:rPr>
        <w:t>支出绩效</w:t>
      </w:r>
      <w:r>
        <w:rPr>
          <w:rFonts w:hint="eastAsia"/>
          <w:b/>
          <w:bCs/>
          <w:color w:val="333333"/>
          <w:kern w:val="0"/>
          <w:sz w:val="44"/>
          <w:szCs w:val="44"/>
        </w:rPr>
        <w:t>自</w:t>
      </w:r>
      <w:r>
        <w:rPr>
          <w:rFonts w:hint="eastAsia" w:ascii="方正小标宋_GBK" w:hAnsi="宋体" w:eastAsia="方正小标宋_GBK" w:cs="宋体"/>
          <w:b/>
          <w:bCs/>
          <w:color w:val="333333"/>
          <w:kern w:val="0"/>
          <w:sz w:val="44"/>
          <w:szCs w:val="44"/>
        </w:rPr>
        <w:t>评</w:t>
      </w:r>
      <w:r>
        <w:rPr>
          <w:b/>
          <w:bCs/>
          <w:color w:val="333333"/>
          <w:kern w:val="0"/>
          <w:sz w:val="44"/>
          <w:szCs w:val="44"/>
        </w:rPr>
        <w:t>报告</w:t>
      </w:r>
    </w:p>
    <w:p>
      <w:pPr>
        <w:widowControl/>
        <w:shd w:val="clear" w:color="auto" w:fill="FFFFFF"/>
        <w:spacing w:before="100" w:after="100" w:line="560" w:lineRule="atLeast"/>
        <w:ind w:firstLine="482" w:firstLineChars="150"/>
        <w:rPr>
          <w:rFonts w:ascii="仿宋" w:hAnsi="仿宋" w:eastAsia="仿宋" w:cs="宋体"/>
          <w:b/>
          <w:bCs/>
          <w:color w:val="000000"/>
          <w:kern w:val="0"/>
          <w:sz w:val="32"/>
          <w:szCs w:val="32"/>
        </w:rPr>
      </w:pPr>
      <w:bookmarkStart w:id="0" w:name="_GoBack"/>
      <w:bookmarkEnd w:id="0"/>
      <w:r>
        <w:rPr>
          <w:rFonts w:hint="eastAsia" w:ascii="仿宋" w:hAnsi="仿宋" w:eastAsia="仿宋" w:cs="宋体"/>
          <w:b/>
          <w:bCs/>
          <w:color w:val="000000"/>
          <w:kern w:val="0"/>
          <w:sz w:val="32"/>
          <w:szCs w:val="32"/>
        </w:rPr>
        <w:t>一、工作职责</w:t>
      </w:r>
    </w:p>
    <w:p>
      <w:pPr>
        <w:ind w:firstLine="640" w:firstLineChars="200"/>
        <w:rPr>
          <w:rFonts w:ascii="仿宋" w:hAnsi="仿宋" w:eastAsia="仿宋" w:cs="仿宋"/>
          <w:sz w:val="32"/>
          <w:szCs w:val="32"/>
        </w:rPr>
      </w:pPr>
      <w:r>
        <w:rPr>
          <w:rFonts w:hint="eastAsia" w:ascii="仿宋" w:hAnsi="仿宋" w:eastAsia="仿宋" w:cs="仿宋"/>
          <w:sz w:val="32"/>
          <w:szCs w:val="32"/>
        </w:rPr>
        <w:t>（一）负责林业及其生态保护修复的监督管理；拟订林业及其生态保护修复的政策、规划、标准并组织实施；组织开展森林、湿地、荒漠和陆生野生动植物资源动态监测与评价。</w:t>
      </w:r>
    </w:p>
    <w:p>
      <w:pPr>
        <w:ind w:firstLine="640" w:firstLineChars="200"/>
        <w:rPr>
          <w:rFonts w:ascii="仿宋" w:hAnsi="仿宋" w:eastAsia="仿宋" w:cs="仿宋"/>
          <w:sz w:val="32"/>
          <w:szCs w:val="32"/>
        </w:rPr>
      </w:pPr>
      <w:r>
        <w:rPr>
          <w:rFonts w:hint="eastAsia" w:ascii="仿宋" w:hAnsi="仿宋" w:eastAsia="仿宋" w:cs="仿宋"/>
          <w:sz w:val="32"/>
          <w:szCs w:val="32"/>
        </w:rPr>
        <w:t>（二）组织林业生态保护修复和造林绿化工作；组织实施林业重点生态保护修复工程；指导公益林和商品林的培育；指导、监督全民义务植树、城乡造林绿化工作；组织指导林木花卉工作；组织指导植树造林、封山育林工作和以植树种草等生物措施防治水土流失工作；指导林业有害生物防治、检疫工作；承担林业应对气候变化的相关工作；承担市绿化委员会的具体工作。</w:t>
      </w:r>
    </w:p>
    <w:p>
      <w:pPr>
        <w:ind w:firstLine="640" w:firstLineChars="200"/>
        <w:rPr>
          <w:rFonts w:ascii="仿宋" w:hAnsi="仿宋" w:eastAsia="仿宋" w:cs="仿宋"/>
          <w:sz w:val="32"/>
          <w:szCs w:val="32"/>
        </w:rPr>
      </w:pPr>
      <w:r>
        <w:rPr>
          <w:rFonts w:hint="eastAsia" w:ascii="仿宋" w:hAnsi="仿宋" w:eastAsia="仿宋" w:cs="仿宋"/>
          <w:sz w:val="32"/>
          <w:szCs w:val="32"/>
        </w:rPr>
        <w:t>（三）负责森林、湿地资源的监督管理；组织编制并监督执行全市森林采伐限额；负责林地管理，指导监督规划编制，并组织实施；指导公益林管理和国有森林资源管理工作；负责林地禁牧和森林生态修复治理工作；监督管理森林资源的开发利用。</w:t>
      </w:r>
    </w:p>
    <w:p>
      <w:pPr>
        <w:ind w:firstLine="640" w:firstLineChars="200"/>
        <w:rPr>
          <w:rFonts w:ascii="仿宋" w:hAnsi="仿宋" w:eastAsia="仿宋" w:cs="仿宋"/>
          <w:sz w:val="32"/>
          <w:szCs w:val="32"/>
        </w:rPr>
      </w:pPr>
      <w:r>
        <w:rPr>
          <w:rFonts w:hint="eastAsia" w:ascii="仿宋" w:hAnsi="仿宋" w:eastAsia="仿宋" w:cs="仿宋"/>
          <w:sz w:val="32"/>
          <w:szCs w:val="32"/>
        </w:rPr>
        <w:t>（四）指导和监督湿地生态保护修复工作。拟订湿地保护规划和相关标准，监督管理湿地的开发利用；组织、协调、指导和监督全市湿地保护工作；拟订全市性、区域性湿地保护规划；组织实施建立湿地保护区、湿地公园等湿地保护管理工作；指导和监督湿地的合理利用；组织、协调全市湿地保护和有关国际湿地公约的履约工作。</w:t>
      </w:r>
    </w:p>
    <w:p>
      <w:pPr>
        <w:ind w:firstLine="640" w:firstLineChars="200"/>
        <w:rPr>
          <w:rFonts w:ascii="仿宋" w:hAnsi="仿宋" w:eastAsia="仿宋" w:cs="仿宋"/>
          <w:sz w:val="32"/>
          <w:szCs w:val="32"/>
        </w:rPr>
      </w:pPr>
      <w:r>
        <w:rPr>
          <w:rFonts w:hint="eastAsia" w:ascii="仿宋" w:hAnsi="仿宋" w:eastAsia="仿宋" w:cs="仿宋"/>
          <w:sz w:val="32"/>
          <w:szCs w:val="32"/>
        </w:rPr>
        <w:t>（五）负责监督管理石漠化防治工作。组织开展荒漠调查；组织拟订防沙治沙、石漠化防治及沙化土地封禁保护区建设规划；监督管理沙化土地的开发利用；组织沙化灾害预测预报和应急处置。</w:t>
      </w:r>
    </w:p>
    <w:p>
      <w:pPr>
        <w:ind w:firstLine="640" w:firstLineChars="200"/>
        <w:rPr>
          <w:rFonts w:ascii="仿宋" w:hAnsi="仿宋" w:eastAsia="仿宋" w:cs="仿宋"/>
          <w:sz w:val="32"/>
          <w:szCs w:val="32"/>
        </w:rPr>
      </w:pPr>
      <w:r>
        <w:rPr>
          <w:rFonts w:hint="eastAsia" w:ascii="仿宋" w:hAnsi="仿宋" w:eastAsia="仿宋" w:cs="仿宋"/>
          <w:sz w:val="32"/>
          <w:szCs w:val="32"/>
        </w:rPr>
        <w:t>（六）负责陆生野生动植物资源监督管理。组织开展陆生野生动植物资源调查，依法组织、指导陆生野生动植物的救护、繁育、栖息地恢复发展、疫源疫病监测监督；监督管理全市陆生野生动植物猎捕或采集、驯养繁殖或培植、经营利用；按权限监督管理重点保护的陆生野生动植物保护或其产品出口。</w:t>
      </w:r>
    </w:p>
    <w:p>
      <w:pPr>
        <w:ind w:firstLine="640" w:firstLineChars="200"/>
        <w:rPr>
          <w:rFonts w:ascii="仿宋" w:hAnsi="仿宋" w:eastAsia="仿宋" w:cs="仿宋"/>
          <w:sz w:val="32"/>
          <w:szCs w:val="32"/>
        </w:rPr>
      </w:pPr>
      <w:r>
        <w:rPr>
          <w:rFonts w:hint="eastAsia" w:ascii="仿宋" w:hAnsi="仿宋" w:eastAsia="仿宋" w:cs="仿宋"/>
          <w:sz w:val="32"/>
          <w:szCs w:val="32"/>
        </w:rPr>
        <w:t>（七）监督管理各类自然保护地。拟订各类自然保护地规划和相关标准；负责上级或由政府直接行使所有权的国家公园等自然保护地的自然资产管理和国土空间用途管制；提出新建、调整各类自然保护地的审核建议并按程序报批；组织审核世界自然遗产的申报，会同有关部门审核自然与文化双重遗产的申报；负责生物多样性保护相关工作。</w:t>
      </w:r>
    </w:p>
    <w:p>
      <w:pPr>
        <w:ind w:firstLine="640" w:firstLineChars="200"/>
        <w:rPr>
          <w:rFonts w:ascii="仿宋" w:hAnsi="仿宋" w:eastAsia="仿宋" w:cs="仿宋"/>
          <w:sz w:val="32"/>
          <w:szCs w:val="32"/>
        </w:rPr>
      </w:pPr>
      <w:r>
        <w:rPr>
          <w:rFonts w:hint="eastAsia" w:ascii="仿宋" w:hAnsi="仿宋" w:eastAsia="仿宋" w:cs="仿宋"/>
          <w:sz w:val="32"/>
          <w:szCs w:val="32"/>
        </w:rPr>
        <w:t>（八）负责推进林业改革相关工作。指导、监督实施集体林权制度、国有林场等重大改革；拟订农村林业发展、维护林业经营者合法权益的政策措施；指导农村林地承包经营和林地流转工作；开展退耕还林，负责天然林保护工作。</w:t>
      </w:r>
    </w:p>
    <w:p>
      <w:pPr>
        <w:ind w:firstLine="640" w:firstLineChars="200"/>
        <w:rPr>
          <w:rFonts w:ascii="仿宋" w:hAnsi="仿宋" w:eastAsia="仿宋" w:cs="仿宋"/>
          <w:sz w:val="32"/>
          <w:szCs w:val="32"/>
        </w:rPr>
      </w:pPr>
      <w:r>
        <w:rPr>
          <w:rFonts w:hint="eastAsia" w:ascii="仿宋" w:hAnsi="仿宋" w:eastAsia="仿宋" w:cs="仿宋"/>
          <w:sz w:val="32"/>
          <w:szCs w:val="32"/>
        </w:rPr>
        <w:t>（九）制定全市林业产业发展政策，合理调整林业产业发展布局，促进林业产业协调发展；制定林业资源优化配置及竹木材利用政策，按照规定，组织指导林产品质量监督；指导生态扶贫相关工作。</w:t>
      </w:r>
    </w:p>
    <w:p>
      <w:pPr>
        <w:ind w:firstLine="640" w:firstLineChars="200"/>
        <w:rPr>
          <w:rFonts w:ascii="仿宋" w:hAnsi="仿宋" w:eastAsia="仿宋" w:cs="仿宋"/>
          <w:sz w:val="32"/>
          <w:szCs w:val="32"/>
        </w:rPr>
      </w:pPr>
      <w:r>
        <w:rPr>
          <w:rFonts w:hint="eastAsia" w:ascii="仿宋" w:hAnsi="仿宋" w:eastAsia="仿宋" w:cs="仿宋"/>
          <w:sz w:val="32"/>
          <w:szCs w:val="32"/>
        </w:rPr>
        <w:t>（十）指导国有林场基本建设和发展。组织林木种子、草种种质资源普查；组织建立种质资源库，负责良种选育推广；管理林木种苗草种生产经营行为；监督管理林木种苗、草种质量；监督管理林业生物种质资源、转基因生物安全、植物新品种保护。</w:t>
      </w:r>
    </w:p>
    <w:p>
      <w:pPr>
        <w:ind w:firstLine="640" w:firstLineChars="200"/>
        <w:rPr>
          <w:rFonts w:ascii="仿宋" w:hAnsi="仿宋" w:eastAsia="仿宋" w:cs="仿宋"/>
          <w:sz w:val="32"/>
          <w:szCs w:val="32"/>
        </w:rPr>
      </w:pPr>
      <w:r>
        <w:rPr>
          <w:rFonts w:hint="eastAsia" w:ascii="仿宋" w:hAnsi="仿宋" w:eastAsia="仿宋" w:cs="仿宋"/>
          <w:sz w:val="32"/>
          <w:szCs w:val="32"/>
        </w:rPr>
        <w:t>（十一）指导森林公安工作。监督管理森林公安队伍，指导全市林业重大违法案件的查处；负责相关行政执法监管工作；指导林区社会治安治理工作。</w:t>
      </w:r>
    </w:p>
    <w:p>
      <w:pPr>
        <w:ind w:firstLine="640" w:firstLineChars="200"/>
        <w:rPr>
          <w:rFonts w:ascii="仿宋" w:hAnsi="仿宋" w:eastAsia="仿宋" w:cs="仿宋"/>
          <w:sz w:val="32"/>
          <w:szCs w:val="32"/>
        </w:rPr>
      </w:pPr>
      <w:r>
        <w:rPr>
          <w:rFonts w:hint="eastAsia" w:ascii="仿宋" w:hAnsi="仿宋" w:eastAsia="仿宋" w:cs="仿宋"/>
          <w:sz w:val="32"/>
          <w:szCs w:val="32"/>
        </w:rPr>
        <w:t>（十二）负责落实综合防灾减灾规划相关要求。组织编制森林火灾防治规划和防护标准并指导实施；指导开展防火巡护、火源管理、防火设施建设等工作；组织指导国有林场林区开展宣传教育、监测预警、督促检查等防火工作。必要时，可以提请市应急局，以市应急指挥机构名义，部署相关防治工作。</w:t>
      </w:r>
    </w:p>
    <w:p>
      <w:pPr>
        <w:ind w:firstLine="640" w:firstLineChars="200"/>
        <w:rPr>
          <w:rFonts w:ascii="仿宋" w:hAnsi="仿宋" w:eastAsia="仿宋" w:cs="仿宋"/>
          <w:sz w:val="32"/>
          <w:szCs w:val="32"/>
        </w:rPr>
      </w:pPr>
      <w:r>
        <w:rPr>
          <w:rFonts w:hint="eastAsia" w:ascii="仿宋" w:hAnsi="仿宋" w:eastAsia="仿宋" w:cs="仿宋"/>
          <w:sz w:val="32"/>
          <w:szCs w:val="32"/>
        </w:rPr>
        <w:t>（十三）监督管理林业资金和国有资产，提出林业预算内投资、财政性资金安排建议；按市政府规定权限，审核全市规划内和年度计划内投资项目；参与拟订林业经济调节政策，组织、指导生态补偿制度的建立和实施。</w:t>
      </w:r>
    </w:p>
    <w:p>
      <w:pPr>
        <w:ind w:firstLine="640" w:firstLineChars="200"/>
        <w:rPr>
          <w:rFonts w:ascii="仿宋" w:hAnsi="仿宋" w:eastAsia="仿宋" w:cs="仿宋"/>
          <w:sz w:val="32"/>
          <w:szCs w:val="32"/>
        </w:rPr>
      </w:pPr>
      <w:r>
        <w:rPr>
          <w:rFonts w:hint="eastAsia" w:ascii="仿宋" w:hAnsi="仿宋" w:eastAsia="仿宋" w:cs="仿宋"/>
          <w:sz w:val="32"/>
          <w:szCs w:val="32"/>
        </w:rPr>
        <w:t>（十四）负责林业科技、教育和外事工作；指导全市林业人才队伍建设；组织实施林业国际交流与合作事务；承担湿地、防治荒漠化、濒危野生动植物等国际公约履约工作。</w:t>
      </w:r>
    </w:p>
    <w:p>
      <w:pPr>
        <w:widowControl/>
        <w:shd w:val="clear" w:color="auto" w:fill="FFFFFF"/>
        <w:spacing w:before="100" w:after="100" w:line="560" w:lineRule="atLeast"/>
        <w:ind w:firstLine="470" w:firstLineChars="147"/>
        <w:jc w:val="left"/>
        <w:rPr>
          <w:rFonts w:ascii="仿宋" w:hAnsi="仿宋" w:eastAsia="仿宋" w:cs="仿宋"/>
          <w:sz w:val="32"/>
          <w:szCs w:val="32"/>
        </w:rPr>
      </w:pPr>
      <w:r>
        <w:rPr>
          <w:rFonts w:hint="eastAsia" w:ascii="仿宋" w:hAnsi="仿宋" w:eastAsia="仿宋" w:cs="仿宋"/>
          <w:sz w:val="32"/>
          <w:szCs w:val="32"/>
        </w:rPr>
        <w:t>（十五）完成市委、市政府交办的其他任务。</w:t>
      </w:r>
    </w:p>
    <w:p>
      <w:pPr>
        <w:widowControl/>
        <w:shd w:val="clear" w:color="auto" w:fill="FFFFFF"/>
        <w:spacing w:before="100" w:after="100" w:line="560" w:lineRule="atLeast"/>
        <w:ind w:firstLine="472" w:firstLineChars="147"/>
        <w:jc w:val="left"/>
        <w:rPr>
          <w:rFonts w:ascii="仿宋" w:hAnsi="仿宋" w:eastAsia="仿宋" w:cs="宋体"/>
          <w:color w:val="000000"/>
          <w:kern w:val="0"/>
          <w:sz w:val="32"/>
          <w:szCs w:val="32"/>
        </w:rPr>
      </w:pPr>
      <w:r>
        <w:rPr>
          <w:rFonts w:hint="eastAsia" w:ascii="仿宋" w:hAnsi="仿宋" w:eastAsia="仿宋" w:cs="宋体"/>
          <w:b/>
          <w:bCs/>
          <w:color w:val="000000"/>
          <w:kern w:val="0"/>
          <w:sz w:val="32"/>
          <w:szCs w:val="32"/>
        </w:rPr>
        <w:t>二、部门预算单位构成</w:t>
      </w:r>
      <w:r>
        <w:rPr>
          <w:rFonts w:hint="eastAsia" w:ascii="宋体" w:hAnsi="宋体" w:eastAsia="仿宋" w:cs="宋体"/>
          <w:b/>
          <w:bCs/>
          <w:color w:val="000000"/>
          <w:kern w:val="0"/>
          <w:sz w:val="32"/>
          <w:szCs w:val="32"/>
        </w:rPr>
        <w:t> </w:t>
      </w:r>
    </w:p>
    <w:p>
      <w:pPr>
        <w:widowControl/>
        <w:shd w:val="clear" w:color="auto" w:fill="FFFFFF"/>
        <w:spacing w:before="100" w:after="100" w:line="560" w:lineRule="atLeast"/>
        <w:ind w:firstLine="470" w:firstLineChars="147"/>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根据编委核定，我局内设股室六个，所属事业单位1个，全部纳入2020年部门预算编制范围。</w:t>
      </w:r>
      <w:r>
        <w:rPr>
          <w:rFonts w:hint="eastAsia" w:ascii="宋体" w:hAnsi="宋体" w:eastAsia="仿宋" w:cs="宋体"/>
          <w:color w:val="000000"/>
          <w:kern w:val="0"/>
          <w:sz w:val="32"/>
          <w:szCs w:val="32"/>
        </w:rPr>
        <w:t> </w:t>
      </w:r>
      <w:r>
        <w:rPr>
          <w:rFonts w:hint="eastAsia" w:ascii="仿宋" w:hAnsi="仿宋" w:eastAsia="仿宋" w:cs="Times New Roman"/>
          <w:sz w:val="32"/>
        </w:rPr>
        <w:t>内设股室分别是办公室、人事股、规划财务股、造林绿化股、资源林政股、自然保护地管理股。</w:t>
      </w:r>
    </w:p>
    <w:p>
      <w:pPr>
        <w:widowControl/>
        <w:spacing w:line="520" w:lineRule="atLeast"/>
        <w:ind w:firstLine="420"/>
        <w:jc w:val="left"/>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三、部门预算人员构成</w:t>
      </w:r>
    </w:p>
    <w:p>
      <w:pPr>
        <w:widowControl/>
        <w:spacing w:line="520" w:lineRule="atLeast"/>
        <w:ind w:firstLine="800" w:firstLineChars="250"/>
        <w:jc w:val="left"/>
        <w:rPr>
          <w:rFonts w:ascii="仿宋" w:hAnsi="仿宋" w:eastAsia="仿宋" w:cs="Times New Roman"/>
          <w:color w:val="000000"/>
          <w:sz w:val="32"/>
          <w:szCs w:val="32"/>
          <w:shd w:val="clear" w:color="auto" w:fill="FFFFFF"/>
        </w:rPr>
      </w:pPr>
      <w:r>
        <w:rPr>
          <w:rFonts w:hint="eastAsia" w:ascii="仿宋" w:hAnsi="仿宋" w:eastAsia="仿宋" w:cs="Times New Roman"/>
          <w:color w:val="000000"/>
          <w:sz w:val="32"/>
          <w:szCs w:val="32"/>
          <w:shd w:val="clear" w:color="auto" w:fill="FFFFFF"/>
        </w:rPr>
        <w:t>截止2020年12月（预算编制时间），我系统纳入部门预算编制123人。其中：实有在职人员76人，离退休人员47人;遗属8人。</w:t>
      </w:r>
    </w:p>
    <w:p>
      <w:pPr>
        <w:widowControl/>
        <w:shd w:val="clear" w:color="auto" w:fill="FFFFFF"/>
        <w:spacing w:before="100" w:after="100" w:line="560" w:lineRule="atLeast"/>
        <w:ind w:firstLine="472" w:firstLineChars="147"/>
        <w:jc w:val="left"/>
        <w:rPr>
          <w:rFonts w:ascii="仿宋" w:hAnsi="仿宋" w:eastAsia="仿宋" w:cs="宋体"/>
          <w:color w:val="000000"/>
          <w:kern w:val="0"/>
          <w:sz w:val="32"/>
          <w:szCs w:val="32"/>
        </w:rPr>
      </w:pPr>
      <w:r>
        <w:rPr>
          <w:rFonts w:hint="eastAsia" w:ascii="仿宋" w:hAnsi="仿宋" w:eastAsia="仿宋" w:cs="宋体"/>
          <w:b/>
          <w:bCs/>
          <w:color w:val="000000"/>
          <w:kern w:val="0"/>
          <w:sz w:val="32"/>
          <w:szCs w:val="32"/>
        </w:rPr>
        <w:t>四、2020年收支预算</w:t>
      </w:r>
    </w:p>
    <w:p>
      <w:pPr>
        <w:widowControl/>
        <w:shd w:val="clear" w:color="auto" w:fill="FFFFFF"/>
        <w:spacing w:before="100" w:after="100" w:line="560" w:lineRule="atLeast"/>
        <w:ind w:firstLine="555"/>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2020年部门预算包括本级预算和所属单位预算在内的汇总情况。按照预算管理有关规定，部门预算的编制实行综合预算制度，即全部收入和支出都反映在预算中。支出情况分别按资金来源、项目类别、功能分类科目和经济分类科目反映。</w:t>
      </w:r>
    </w:p>
    <w:p>
      <w:pPr>
        <w:widowControl/>
        <w:shd w:val="clear" w:color="auto" w:fill="FFFFFF"/>
        <w:spacing w:before="100" w:after="100" w:line="560" w:lineRule="atLeast"/>
        <w:ind w:firstLine="555"/>
        <w:jc w:val="left"/>
        <w:rPr>
          <w:rFonts w:ascii="仿宋" w:hAnsi="仿宋" w:eastAsia="仿宋" w:cs="宋体"/>
          <w:color w:val="000000"/>
          <w:kern w:val="0"/>
          <w:sz w:val="32"/>
          <w:szCs w:val="32"/>
        </w:rPr>
      </w:pPr>
      <w:r>
        <w:rPr>
          <w:rFonts w:hint="eastAsia" w:ascii="仿宋" w:hAnsi="仿宋" w:eastAsia="仿宋" w:cs="宋体"/>
          <w:b/>
          <w:bCs/>
          <w:color w:val="000000"/>
          <w:kern w:val="0"/>
          <w:sz w:val="32"/>
          <w:szCs w:val="32"/>
        </w:rPr>
        <w:t>（一）收入预算</w:t>
      </w:r>
    </w:p>
    <w:p>
      <w:pPr>
        <w:widowControl/>
        <w:shd w:val="clear" w:color="auto" w:fill="FFFFFF"/>
        <w:spacing w:before="100" w:after="100" w:line="560" w:lineRule="atLeast"/>
        <w:ind w:firstLine="64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2020年单位预算收入1366.87万元，其中：一般公共预算拨款824.27万元，纳入公共预算管理的非税拨款350万元，上级财政补助收入138万元，其他收入54.6万元。</w:t>
      </w:r>
    </w:p>
    <w:p>
      <w:pPr>
        <w:widowControl/>
        <w:shd w:val="clear" w:color="auto" w:fill="FFFFFF"/>
        <w:spacing w:before="100" w:after="100" w:line="560" w:lineRule="atLeast"/>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　　</w:t>
      </w:r>
      <w:r>
        <w:rPr>
          <w:rFonts w:hint="eastAsia" w:ascii="仿宋" w:hAnsi="仿宋" w:eastAsia="仿宋" w:cs="宋体"/>
          <w:b/>
          <w:bCs/>
          <w:color w:val="000000"/>
          <w:kern w:val="0"/>
          <w:sz w:val="32"/>
          <w:szCs w:val="32"/>
        </w:rPr>
        <w:t>（二）支出预算</w:t>
      </w:r>
    </w:p>
    <w:p>
      <w:pPr>
        <w:widowControl/>
        <w:shd w:val="clear" w:color="auto" w:fill="FFFFFF"/>
        <w:spacing w:before="100" w:after="100" w:line="560" w:lineRule="atLeast"/>
        <w:ind w:left="140" w:firstLine="428"/>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2020年单位预算支出1366.87万元，其中：</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1、按支出项目类别分：</w:t>
      </w:r>
    </w:p>
    <w:p>
      <w:pPr>
        <w:widowControl/>
        <w:shd w:val="clear" w:color="auto" w:fill="FFFFFF"/>
        <w:spacing w:line="560" w:lineRule="atLeast"/>
        <w:ind w:firstLine="640"/>
        <w:rPr>
          <w:rFonts w:ascii="仿宋" w:hAnsi="仿宋" w:eastAsia="仿宋" w:cs="仿宋"/>
          <w:kern w:val="0"/>
          <w:sz w:val="28"/>
          <w:szCs w:val="28"/>
        </w:rPr>
      </w:pPr>
      <w:r>
        <w:rPr>
          <w:rFonts w:hint="eastAsia" w:ascii="仿宋" w:hAnsi="仿宋" w:eastAsia="仿宋" w:cs="宋体"/>
          <w:color w:val="000000"/>
          <w:kern w:val="0"/>
          <w:sz w:val="32"/>
          <w:szCs w:val="32"/>
        </w:rPr>
        <w:t>基本支出926.87万元，分别为：人员经费支出830.47万元，其中</w:t>
      </w:r>
      <w:r>
        <w:rPr>
          <w:rFonts w:hint="eastAsia" w:ascii="仿宋" w:hAnsi="仿宋" w:eastAsia="仿宋" w:cs="宋体"/>
          <w:color w:val="000000"/>
          <w:kern w:val="0"/>
          <w:sz w:val="28"/>
          <w:szCs w:val="28"/>
        </w:rPr>
        <w:t>基本工资364.51万元，津贴110.19万元，奖金14.46万元，绩效工资123.66万元,社会保障缴费147.95万元,住房公积金69.7万元;</w:t>
      </w:r>
      <w:r>
        <w:rPr>
          <w:rFonts w:hint="eastAsia" w:ascii="仿宋" w:hAnsi="仿宋" w:eastAsia="仿宋" w:cs="宋体"/>
          <w:color w:val="000000"/>
          <w:kern w:val="0"/>
          <w:sz w:val="32"/>
          <w:szCs w:val="32"/>
        </w:rPr>
        <w:t>公用经费支出91万元;</w:t>
      </w:r>
      <w:r>
        <w:rPr>
          <w:rFonts w:hint="eastAsia" w:ascii="仿宋" w:hAnsi="仿宋" w:eastAsia="仿宋" w:cs="仿宋"/>
          <w:kern w:val="0"/>
          <w:sz w:val="28"/>
          <w:szCs w:val="28"/>
        </w:rPr>
        <w:t>对个人和家庭的补助支出5.4万元。</w:t>
      </w:r>
    </w:p>
    <w:p>
      <w:pPr>
        <w:widowControl/>
        <w:shd w:val="clear" w:color="auto" w:fill="FFFFFF"/>
        <w:spacing w:line="560"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项目支出440万元，其中:一般行政管理项目支出30万元，主要用于病虫害防治和非税收入征收；森林资源培育项目支出220万元，主要用于植被恢复费；森林资源管理项目支出4万元，主要用于森林资源调查；动植物保护项目支出8万元，主要用于古树名木保护和冬候鸟保护；林区公共项目支出178万元，主要用于龙虎山林场改革。</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2、按支出功能分类股目：</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2130201行政运行 691.61万元；</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2130202一般行政管理实务195.56万元；</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2210201 社会保险经办机构69.7万元；</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2130205 森林资源培育220万元；</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2130207 森林资源管理4万元；</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2130211 动植物保护8万元；</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 xml:space="preserve">2130226 林区公共支出178万元。 </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3、按支出经济分类股目：</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工资福利支出830.47万元；</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商品和服务支出91万元；</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对个人和家庭的补助支出5.4万元；</w:t>
      </w:r>
    </w:p>
    <w:p>
      <w:pPr>
        <w:widowControl/>
        <w:shd w:val="clear" w:color="auto" w:fill="FFFFFF"/>
        <w:spacing w:line="560" w:lineRule="atLeast"/>
        <w:ind w:firstLine="640"/>
        <w:rPr>
          <w:rFonts w:ascii="仿宋" w:hAnsi="仿宋" w:eastAsia="仿宋" w:cs="宋体"/>
          <w:color w:val="000000"/>
          <w:kern w:val="0"/>
          <w:sz w:val="32"/>
          <w:szCs w:val="32"/>
        </w:rPr>
      </w:pPr>
      <w:r>
        <w:rPr>
          <w:rFonts w:hint="eastAsia" w:ascii="仿宋" w:hAnsi="仿宋" w:eastAsia="仿宋" w:cs="宋体"/>
          <w:color w:val="000000"/>
          <w:kern w:val="0"/>
          <w:sz w:val="32"/>
          <w:szCs w:val="32"/>
        </w:rPr>
        <w:t>项目支出440万元；</w:t>
      </w:r>
    </w:p>
    <w:p>
      <w:pPr>
        <w:widowControl/>
        <w:shd w:val="clear" w:color="auto" w:fill="FFFFFF"/>
        <w:spacing w:before="100" w:after="100" w:line="560" w:lineRule="atLeast"/>
        <w:ind w:firstLine="57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2020年全年收支预算平衡。</w:t>
      </w:r>
    </w:p>
    <w:p>
      <w:pPr>
        <w:widowControl/>
        <w:numPr>
          <w:ilvl w:val="0"/>
          <w:numId w:val="1"/>
        </w:numPr>
        <w:shd w:val="clear" w:color="auto" w:fill="FFFFFF"/>
        <w:spacing w:before="100" w:after="100" w:line="560" w:lineRule="atLeast"/>
        <w:ind w:firstLine="472" w:firstLineChars="147"/>
        <w:jc w:val="left"/>
        <w:rPr>
          <w:rFonts w:ascii="仿宋" w:hAnsi="仿宋" w:eastAsia="仿宋" w:cs="宋体"/>
          <w:b/>
          <w:bCs/>
          <w:color w:val="000000"/>
          <w:kern w:val="0"/>
          <w:sz w:val="32"/>
          <w:szCs w:val="32"/>
        </w:rPr>
      </w:pPr>
      <w:r>
        <w:rPr>
          <w:rFonts w:hint="eastAsia" w:ascii="仿宋" w:hAnsi="仿宋" w:eastAsia="仿宋" w:cs="宋体"/>
          <w:b/>
          <w:bCs/>
          <w:color w:val="000000"/>
          <w:kern w:val="0"/>
          <w:sz w:val="32"/>
          <w:szCs w:val="32"/>
        </w:rPr>
        <w:t>其他重要事项</w:t>
      </w:r>
    </w:p>
    <w:p>
      <w:pPr>
        <w:numPr>
          <w:ilvl w:val="0"/>
          <w:numId w:val="2"/>
        </w:numPr>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机关运行经费执行情况</w:t>
      </w:r>
    </w:p>
    <w:p>
      <w:pPr>
        <w:ind w:firstLine="600"/>
        <w:rPr>
          <w:rFonts w:ascii="仿宋" w:hAnsi="仿宋" w:eastAsia="仿宋" w:cs="宋体"/>
          <w:b/>
          <w:bCs/>
          <w:color w:val="000000"/>
          <w:kern w:val="0"/>
          <w:sz w:val="32"/>
          <w:szCs w:val="32"/>
        </w:rPr>
      </w:pPr>
      <w:r>
        <w:rPr>
          <w:rFonts w:hint="eastAsia" w:ascii="仿宋" w:hAnsi="仿宋" w:eastAsia="仿宋" w:cs="宋体"/>
          <w:color w:val="000000"/>
          <w:kern w:val="0"/>
          <w:sz w:val="32"/>
          <w:szCs w:val="32"/>
        </w:rPr>
        <w:t>2020年单位的机关运行经费当年一般公共预算拨款91万元。</w:t>
      </w:r>
    </w:p>
    <w:p>
      <w:pPr>
        <w:rPr>
          <w:rFonts w:ascii="仿宋" w:hAnsi="仿宋" w:eastAsia="仿宋" w:cs="宋体"/>
          <w:color w:val="000000"/>
          <w:kern w:val="0"/>
          <w:sz w:val="32"/>
          <w:szCs w:val="32"/>
        </w:rPr>
      </w:pPr>
      <w:r>
        <w:rPr>
          <w:rFonts w:hint="eastAsia" w:ascii="仿宋" w:hAnsi="仿宋" w:eastAsia="仿宋" w:cs="Times New Roman"/>
          <w:color w:val="333333"/>
          <w:sz w:val="30"/>
          <w:szCs w:val="30"/>
        </w:rPr>
        <w:t xml:space="preserve">   </w:t>
      </w:r>
      <w:r>
        <w:rPr>
          <w:rFonts w:hint="eastAsia" w:ascii="仿宋" w:hAnsi="仿宋" w:eastAsia="仿宋" w:cs="宋体"/>
          <w:color w:val="000000"/>
          <w:kern w:val="0"/>
          <w:sz w:val="32"/>
          <w:szCs w:val="32"/>
        </w:rPr>
        <w:t>（二）“三公”经费情况</w:t>
      </w:r>
    </w:p>
    <w:p>
      <w:pPr>
        <w:ind w:firstLine="600"/>
        <w:rPr>
          <w:rFonts w:ascii="仿宋" w:hAnsi="仿宋" w:eastAsia="仿宋" w:cs="宋体"/>
          <w:color w:val="000000"/>
          <w:kern w:val="0"/>
          <w:sz w:val="32"/>
          <w:szCs w:val="32"/>
        </w:rPr>
      </w:pPr>
      <w:r>
        <w:rPr>
          <w:rFonts w:hint="eastAsia" w:ascii="仿宋" w:hAnsi="仿宋" w:eastAsia="仿宋" w:cs="宋体"/>
          <w:color w:val="000000"/>
          <w:kern w:val="0"/>
          <w:sz w:val="32"/>
          <w:szCs w:val="32"/>
        </w:rPr>
        <w:t>2020年，我系统 “三公”经费财政拨款预算数6.8万元，其中：公务接待费1.8万元，公务用车运行维护费5万元。</w:t>
      </w:r>
    </w:p>
    <w:p>
      <w:pPr>
        <w:ind w:firstLine="480" w:firstLineChars="150"/>
        <w:rPr>
          <w:rFonts w:ascii="仿宋" w:hAnsi="仿宋" w:eastAsia="仿宋" w:cs="宋体"/>
          <w:color w:val="000000"/>
          <w:kern w:val="0"/>
          <w:sz w:val="32"/>
          <w:szCs w:val="32"/>
        </w:rPr>
      </w:pPr>
      <w:r>
        <w:rPr>
          <w:rFonts w:hint="eastAsia" w:ascii="仿宋" w:hAnsi="仿宋" w:eastAsia="仿宋" w:cs="宋体"/>
          <w:sz w:val="32"/>
          <w:szCs w:val="32"/>
        </w:rPr>
        <w:t xml:space="preserve"> </w:t>
      </w:r>
      <w:r>
        <w:rPr>
          <w:rFonts w:hint="eastAsia" w:ascii="仿宋" w:hAnsi="仿宋" w:eastAsia="仿宋" w:cs="宋体"/>
          <w:color w:val="000000"/>
          <w:kern w:val="0"/>
          <w:sz w:val="32"/>
          <w:szCs w:val="32"/>
        </w:rPr>
        <w:t>（三）政府采购情况</w:t>
      </w:r>
    </w:p>
    <w:p>
      <w:pPr>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2020年，我单位无政府采购预算。</w:t>
      </w:r>
    </w:p>
    <w:p>
      <w:pPr>
        <w:ind w:firstLine="480" w:firstLineChars="150"/>
        <w:rPr>
          <w:rFonts w:ascii="仿宋" w:hAnsi="仿宋" w:eastAsia="仿宋" w:cs="宋体"/>
          <w:color w:val="000000"/>
          <w:kern w:val="0"/>
          <w:sz w:val="32"/>
          <w:szCs w:val="32"/>
        </w:rPr>
      </w:pPr>
      <w:r>
        <w:rPr>
          <w:rFonts w:hint="eastAsia" w:ascii="仿宋" w:hAnsi="仿宋" w:eastAsia="仿宋" w:cs="宋体"/>
          <w:color w:val="000000"/>
          <w:kern w:val="0"/>
          <w:sz w:val="32"/>
          <w:szCs w:val="32"/>
        </w:rPr>
        <w:t>（四）国有资产占用使用情况</w:t>
      </w:r>
    </w:p>
    <w:p>
      <w:pPr>
        <w:widowControl/>
        <w:spacing w:line="520" w:lineRule="atLeast"/>
        <w:ind w:firstLine="640" w:firstLineChars="200"/>
        <w:jc w:val="left"/>
        <w:rPr>
          <w:rFonts w:ascii="仿宋" w:hAnsi="仿宋" w:eastAsia="仿宋" w:cs="宋体"/>
          <w:color w:val="000000"/>
          <w:kern w:val="0"/>
          <w:sz w:val="28"/>
          <w:szCs w:val="28"/>
        </w:rPr>
      </w:pPr>
      <w:r>
        <w:rPr>
          <w:rFonts w:hint="eastAsia" w:ascii="仿宋" w:hAnsi="仿宋" w:eastAsia="仿宋" w:cs="宋体"/>
          <w:color w:val="000000"/>
          <w:kern w:val="0"/>
          <w:sz w:val="32"/>
          <w:szCs w:val="32"/>
        </w:rPr>
        <w:t xml:space="preserve"> 截止2020年12月31日，</w:t>
      </w:r>
      <w:r>
        <w:rPr>
          <w:rFonts w:hint="eastAsia" w:ascii="仿宋" w:hAnsi="仿宋" w:eastAsia="仿宋" w:cs="仿宋"/>
          <w:kern w:val="0"/>
          <w:sz w:val="28"/>
          <w:szCs w:val="28"/>
        </w:rPr>
        <w:t>我单位共有车辆2辆，价值58.53万元；房屋建筑物5套,价值127.43万元,电脑132台，价值72.45万元；其他通用设备259台（套），价值146.05万元，办公桌椅等家具769件，价值48.57万元；资产总价值453.03万元，</w:t>
      </w:r>
      <w:r>
        <w:rPr>
          <w:rFonts w:hint="eastAsia" w:ascii="仿宋" w:hAnsi="仿宋" w:eastAsia="仿宋" w:cs="宋体"/>
          <w:color w:val="000000"/>
          <w:kern w:val="0"/>
          <w:sz w:val="28"/>
          <w:szCs w:val="28"/>
        </w:rPr>
        <w:t>已提折旧307.02万元,净值为146.01万元。</w:t>
      </w:r>
    </w:p>
    <w:p>
      <w:pPr>
        <w:widowControl/>
        <w:spacing w:line="520" w:lineRule="atLeas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（五）预算绩效评价情况</w:t>
      </w:r>
    </w:p>
    <w:p>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2020年度，本部门整体支出和项目支出实行绩效目标管理，纳入2020年部门整体支出绩效目标的金额1366.87万元，其中，基本支出926.87万元，项目支出440万元。</w:t>
      </w:r>
    </w:p>
    <w:p>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非税收入征收成本项目绩效评价：项目金额26万元，完成目标，达到成效。</w:t>
      </w:r>
    </w:p>
    <w:p>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病虫害防治项目绩效评价：项目金额4万元，完成目标，达到成效。</w:t>
      </w:r>
    </w:p>
    <w:p>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植被恢复费项目绩效评价：项目金额220万元，完成目标，达到成效。</w:t>
      </w:r>
    </w:p>
    <w:p>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森林资源二类调查项目绩效评价：项目金额4万元，完成目标，达到成效。</w:t>
      </w:r>
    </w:p>
    <w:p>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动植物保护项目绩效评价：项目金额8万元，完成目标，达到成效。</w:t>
      </w:r>
    </w:p>
    <w:p>
      <w:pPr>
        <w:widowControl/>
        <w:shd w:val="clear" w:color="auto" w:fill="FFFFFF"/>
        <w:spacing w:line="524" w:lineRule="atLeas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rPr>
        <w:t>龙虎山林场改革项目绩效评价：项目金额178万元，完成目标，达到成效。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432" w:lineRule="atLeast"/>
        <w:ind w:right="0"/>
        <w:jc w:val="left"/>
        <w:rPr>
          <w:rFonts w:hint="eastAsia" w:ascii="仿宋" w:hAnsi="仿宋" w:eastAsia="仿宋" w:cs="仿宋"/>
          <w:b w:val="0"/>
          <w:i w:val="0"/>
          <w:caps w:val="0"/>
          <w:color w:val="auto"/>
          <w:spacing w:val="0"/>
          <w:kern w:val="0"/>
          <w:sz w:val="32"/>
          <w:szCs w:val="32"/>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roma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E9D127"/>
    <w:multiLevelType w:val="singleLevel"/>
    <w:tmpl w:val="5DE9D127"/>
    <w:lvl w:ilvl="0" w:tentative="0">
      <w:start w:val="5"/>
      <w:numFmt w:val="chineseCounting"/>
      <w:suff w:val="nothing"/>
      <w:lvlText w:val="%1、"/>
      <w:lvlJc w:val="left"/>
    </w:lvl>
  </w:abstractNum>
  <w:abstractNum w:abstractNumId="1">
    <w:nsid w:val="5DE9D174"/>
    <w:multiLevelType w:val="singleLevel"/>
    <w:tmpl w:val="5DE9D174"/>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4NzIyN2MxYTlmMzQ1NGE2MjU5NWRkMjhlOGMxYTAifQ=="/>
  </w:docVars>
  <w:rsids>
    <w:rsidRoot w:val="00000000"/>
    <w:rsid w:val="06E547A0"/>
    <w:rsid w:val="0D002E1D"/>
    <w:rsid w:val="15BB37EC"/>
    <w:rsid w:val="17492239"/>
    <w:rsid w:val="1B2D6EB8"/>
    <w:rsid w:val="1C81375B"/>
    <w:rsid w:val="1F024A8F"/>
    <w:rsid w:val="34CF27A4"/>
    <w:rsid w:val="44BA5501"/>
    <w:rsid w:val="46364306"/>
    <w:rsid w:val="4B7462C8"/>
    <w:rsid w:val="4FC866FB"/>
    <w:rsid w:val="67B36568"/>
    <w:rsid w:val="6982049D"/>
    <w:rsid w:val="78AF5E04"/>
    <w:rsid w:val="79B94A73"/>
    <w:rsid w:val="7DF319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9"/>
    <w:pPr>
      <w:keepNext/>
      <w:keepLines/>
      <w:spacing w:before="260" w:after="260" w:line="415" w:lineRule="auto"/>
      <w:outlineLvl w:val="1"/>
    </w:pPr>
    <w:rPr>
      <w:rFonts w:ascii="Arial" w:hAnsi="Arial" w:eastAsia="黑体"/>
      <w:b/>
      <w:sz w:val="32"/>
    </w:rPr>
  </w:style>
  <w:style w:type="character" w:default="1" w:styleId="4">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character" w:styleId="5">
    <w:name w:val="Strong"/>
    <w:basedOn w:val="4"/>
    <w:qFormat/>
    <w:uiPriority w:val="22"/>
    <w:rPr>
      <w:b/>
      <w:bCs/>
    </w:rPr>
  </w:style>
  <w:style w:type="paragraph" w:customStyle="1" w:styleId="6">
    <w:name w:val="List Paragraph"/>
    <w:basedOn w:val="1"/>
    <w:qFormat/>
    <w:uiPriority w:val="99"/>
    <w:pPr>
      <w:ind w:firstLine="420" w:firstLineChars="200"/>
    </w:pPr>
  </w:style>
  <w:style w:type="paragraph" w:customStyle="1" w:styleId="7">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Office_11.8.2.8721_F1E327BC-269C-435d-A152-05C5408002CA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2022-09-01T03:35:00Z</dcterms:created>
  <dc:creator>tangh</dc:creator>
  <cp:lastModifiedBy>系统管理员 null</cp:lastModifiedBy>
  <dcterms:modified xsi:type="dcterms:W3CDTF">2022-09-02T05:24:04Z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2052-11.8.2.8721</vt:lpwstr>
  </property>
  <property fmtid="{D5CDD505-2E9C-101B-9397-08002B2CF9AE}" pid="3" name="ICV">
    <vt:lpwstr>6692562DFB5244DC9D155FE0B794B760</vt:lpwstr>
  </property>
</Properties>
</file>