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6" w:afterLines="50" w:line="600" w:lineRule="exact"/>
        <w:jc w:val="center"/>
        <w:rPr>
          <w:rFonts w:hint="eastAsia" w:ascii="宋体" w:hAnsi="宋体" w:cs="_5b8b_4f53"/>
          <w:b/>
          <w:bCs/>
          <w:kern w:val="0"/>
          <w:sz w:val="44"/>
          <w:szCs w:val="44"/>
          <w:lang w:val="en-US" w:eastAsia="zh-CN"/>
        </w:rPr>
      </w:pPr>
      <w:r>
        <w:rPr>
          <w:rFonts w:hint="eastAsia" w:ascii="宋体" w:hAnsi="宋体" w:cs="_5b8b_4f53"/>
          <w:b/>
          <w:bCs/>
          <w:kern w:val="0"/>
          <w:sz w:val="44"/>
          <w:szCs w:val="44"/>
          <w:lang w:val="en-US" w:eastAsia="zh-CN"/>
        </w:rPr>
        <w:t>2020年度南大膳镇中心卫生院</w:t>
      </w:r>
    </w:p>
    <w:p>
      <w:pPr>
        <w:widowControl/>
        <w:spacing w:after="156" w:afterLines="50" w:line="600" w:lineRule="exact"/>
        <w:jc w:val="center"/>
        <w:rPr>
          <w:rFonts w:hint="eastAsia" w:ascii="宋体" w:hAnsi="宋体" w:cs="_5b8b_4f53"/>
          <w:b/>
          <w:bCs/>
          <w:kern w:val="0"/>
          <w:sz w:val="44"/>
          <w:szCs w:val="44"/>
          <w:lang w:val="en-US" w:eastAsia="zh-CN"/>
        </w:rPr>
      </w:pPr>
      <w:r>
        <w:rPr>
          <w:rFonts w:ascii="宋体" w:hAnsi="宋体" w:cs="_5b8b_4f53"/>
          <w:b/>
          <w:bCs/>
          <w:kern w:val="0"/>
          <w:sz w:val="44"/>
          <w:szCs w:val="44"/>
        </w:rPr>
        <w:t>基本公共卫生服务</w:t>
      </w:r>
      <w:r>
        <w:rPr>
          <w:rFonts w:hint="eastAsia" w:ascii="宋体" w:hAnsi="宋体" w:cs="_5b8b_4f53"/>
          <w:b/>
          <w:bCs/>
          <w:kern w:val="0"/>
          <w:sz w:val="44"/>
          <w:szCs w:val="44"/>
          <w:lang w:val="en-US" w:eastAsia="zh-CN"/>
        </w:rPr>
        <w:t>专项自评报告</w:t>
      </w:r>
    </w:p>
    <w:p>
      <w:pPr>
        <w:pStyle w:val="4"/>
        <w:numPr>
          <w:numId w:val="0"/>
        </w:numPr>
        <w:jc w:val="left"/>
        <w:rPr>
          <w:rFonts w:hint="eastAsia" w:ascii="仿宋" w:hAnsi="仿宋" w:eastAsia="仿宋" w:cs="仿宋"/>
          <w:b/>
          <w:bCs/>
          <w:spacing w:val="20"/>
          <w:kern w:val="0"/>
          <w:sz w:val="32"/>
          <w:szCs w:val="32"/>
        </w:rPr>
      </w:pPr>
      <w:r>
        <w:rPr>
          <w:rFonts w:hint="eastAsia" w:ascii="仿宋" w:hAnsi="仿宋" w:eastAsia="仿宋" w:cs="仿宋"/>
          <w:b/>
          <w:bCs/>
          <w:spacing w:val="20"/>
          <w:kern w:val="0"/>
          <w:sz w:val="32"/>
          <w:szCs w:val="32"/>
          <w:lang w:eastAsia="zh-CN"/>
        </w:rPr>
        <w:t>一、</w:t>
      </w:r>
      <w:r>
        <w:rPr>
          <w:rFonts w:hint="eastAsia" w:ascii="仿宋" w:hAnsi="仿宋" w:eastAsia="仿宋" w:cs="仿宋"/>
          <w:b/>
          <w:bCs/>
          <w:spacing w:val="20"/>
          <w:kern w:val="0"/>
          <w:sz w:val="32"/>
          <w:szCs w:val="32"/>
        </w:rPr>
        <w:t>项目</w:t>
      </w:r>
      <w:r>
        <w:rPr>
          <w:rFonts w:hint="eastAsia" w:ascii="仿宋" w:hAnsi="仿宋" w:eastAsia="仿宋" w:cs="仿宋"/>
          <w:b/>
          <w:bCs/>
          <w:spacing w:val="20"/>
          <w:kern w:val="0"/>
          <w:sz w:val="32"/>
          <w:szCs w:val="32"/>
          <w:lang w:eastAsia="zh-CN"/>
        </w:rPr>
        <w:t>基本</w:t>
      </w:r>
      <w:r>
        <w:rPr>
          <w:rFonts w:hint="eastAsia" w:ascii="仿宋" w:hAnsi="仿宋" w:eastAsia="仿宋" w:cs="仿宋"/>
          <w:b/>
          <w:bCs/>
          <w:spacing w:val="20"/>
          <w:kern w:val="0"/>
          <w:sz w:val="32"/>
          <w:szCs w:val="32"/>
        </w:rPr>
        <w:t>情况</w:t>
      </w:r>
    </w:p>
    <w:p>
      <w:pPr>
        <w:pStyle w:val="4"/>
        <w:numPr>
          <w:ilvl w:val="0"/>
          <w:numId w:val="0"/>
        </w:numPr>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（一）项目背景</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沅江市</w:t>
      </w:r>
      <w:r>
        <w:rPr>
          <w:rFonts w:hint="eastAsia" w:ascii="仿宋" w:hAnsi="仿宋" w:eastAsia="仿宋" w:cs="仿宋"/>
          <w:sz w:val="32"/>
          <w:szCs w:val="32"/>
          <w:lang w:eastAsia="zh-CN"/>
        </w:rPr>
        <w:t>南大膳</w:t>
      </w:r>
      <w:r>
        <w:rPr>
          <w:rFonts w:hint="eastAsia" w:ascii="仿宋" w:hAnsi="仿宋" w:eastAsia="仿宋" w:cs="仿宋"/>
          <w:sz w:val="32"/>
          <w:szCs w:val="32"/>
        </w:rPr>
        <w:t>镇中心卫生院始建于195</w:t>
      </w:r>
      <w:r>
        <w:rPr>
          <w:rFonts w:hint="eastAsia" w:ascii="仿宋" w:hAnsi="仿宋" w:eastAsia="仿宋" w:cs="仿宋"/>
          <w:sz w:val="32"/>
          <w:szCs w:val="32"/>
          <w:lang w:val="en-US" w:eastAsia="zh-CN"/>
        </w:rPr>
        <w:t>8</w:t>
      </w:r>
      <w:r>
        <w:rPr>
          <w:rFonts w:hint="eastAsia" w:ascii="仿宋" w:hAnsi="仿宋" w:eastAsia="仿宋" w:cs="仿宋"/>
          <w:sz w:val="32"/>
          <w:szCs w:val="32"/>
        </w:rPr>
        <w:t>年，座落于沅</w:t>
      </w:r>
      <w:r>
        <w:rPr>
          <w:rFonts w:hint="eastAsia" w:ascii="仿宋" w:hAnsi="仿宋" w:eastAsia="仿宋" w:cs="仿宋"/>
          <w:sz w:val="32"/>
          <w:szCs w:val="32"/>
          <w:highlight w:val="none"/>
        </w:rPr>
        <w:t>江市北部重镇—</w:t>
      </w:r>
      <w:r>
        <w:rPr>
          <w:rFonts w:hint="eastAsia" w:ascii="仿宋" w:hAnsi="仿宋" w:eastAsia="仿宋" w:cs="仿宋"/>
          <w:sz w:val="32"/>
          <w:szCs w:val="32"/>
        </w:rPr>
        <w:t>—</w:t>
      </w:r>
      <w:r>
        <w:rPr>
          <w:rFonts w:hint="eastAsia" w:ascii="仿宋" w:hAnsi="仿宋" w:eastAsia="仿宋" w:cs="仿宋"/>
          <w:sz w:val="32"/>
          <w:szCs w:val="32"/>
          <w:lang w:eastAsia="zh-CN"/>
        </w:rPr>
        <w:t>南大膳</w:t>
      </w:r>
      <w:r>
        <w:rPr>
          <w:rFonts w:hint="eastAsia" w:ascii="仿宋" w:hAnsi="仿宋" w:eastAsia="仿宋" w:cs="仿宋"/>
          <w:sz w:val="32"/>
          <w:szCs w:val="32"/>
        </w:rPr>
        <w:t>镇，承担着辖区</w:t>
      </w:r>
      <w:r>
        <w:rPr>
          <w:rFonts w:hint="eastAsia" w:ascii="仿宋" w:hAnsi="仿宋" w:eastAsia="仿宋" w:cs="仿宋"/>
          <w:sz w:val="32"/>
          <w:szCs w:val="32"/>
          <w:highlight w:val="none"/>
        </w:rPr>
        <w:t>边近</w:t>
      </w:r>
      <w:r>
        <w:rPr>
          <w:rFonts w:hint="eastAsia" w:ascii="仿宋" w:hAnsi="仿宋" w:eastAsia="仿宋" w:cs="仿宋"/>
          <w:sz w:val="32"/>
          <w:szCs w:val="32"/>
          <w:highlight w:val="none"/>
          <w:lang w:val="en-US" w:eastAsia="zh-CN"/>
        </w:rPr>
        <w:t>10</w:t>
      </w:r>
      <w:r>
        <w:rPr>
          <w:rFonts w:hint="eastAsia" w:ascii="仿宋" w:hAnsi="仿宋" w:eastAsia="仿宋" w:cs="仿宋"/>
          <w:sz w:val="32"/>
          <w:szCs w:val="32"/>
          <w:highlight w:val="none"/>
        </w:rPr>
        <w:t>万人民</w:t>
      </w:r>
      <w:r>
        <w:rPr>
          <w:rFonts w:hint="eastAsia" w:ascii="仿宋" w:hAnsi="仿宋" w:eastAsia="仿宋" w:cs="仿宋"/>
          <w:sz w:val="32"/>
          <w:szCs w:val="32"/>
        </w:rPr>
        <w:t>群众的基本医疗及</w:t>
      </w:r>
      <w:r>
        <w:rPr>
          <w:rFonts w:hint="eastAsia" w:ascii="仿宋" w:hAnsi="仿宋" w:eastAsia="仿宋" w:cs="仿宋"/>
          <w:sz w:val="32"/>
          <w:szCs w:val="32"/>
          <w:lang w:eastAsia="zh-CN"/>
        </w:rPr>
        <w:t>近</w:t>
      </w:r>
      <w:r>
        <w:rPr>
          <w:rFonts w:hint="eastAsia" w:ascii="仿宋" w:hAnsi="仿宋" w:eastAsia="仿宋" w:cs="仿宋"/>
          <w:sz w:val="32"/>
          <w:szCs w:val="32"/>
          <w:lang w:val="en-US" w:eastAsia="zh-CN"/>
        </w:rPr>
        <w:t>8万人民群众的</w:t>
      </w:r>
      <w:r>
        <w:rPr>
          <w:rFonts w:hint="eastAsia" w:ascii="仿宋" w:hAnsi="仿宋" w:eastAsia="仿宋" w:cs="仿宋"/>
          <w:sz w:val="32"/>
          <w:szCs w:val="32"/>
        </w:rPr>
        <w:t xml:space="preserve">公共卫生服务工作。   </w:t>
      </w:r>
    </w:p>
    <w:p>
      <w:pPr>
        <w:numPr>
          <w:numId w:val="0"/>
        </w:numPr>
        <w:ind w:left="88" w:leftChars="0"/>
        <w:jc w:val="left"/>
        <w:rPr>
          <w:rFonts w:hint="eastAsia" w:ascii="仿宋" w:hAnsi="仿宋" w:eastAsia="仿宋" w:cs="仿宋"/>
          <w:sz w:val="32"/>
          <w:szCs w:val="32"/>
        </w:rPr>
      </w:pPr>
      <w:r>
        <w:rPr>
          <w:rFonts w:hint="eastAsia" w:ascii="仿宋" w:hAnsi="仿宋" w:eastAsia="仿宋" w:cs="仿宋"/>
          <w:sz w:val="32"/>
          <w:szCs w:val="32"/>
          <w:lang w:eastAsia="zh-CN"/>
        </w:rPr>
        <w:t>（二）主要内容</w:t>
      </w:r>
    </w:p>
    <w:p>
      <w:pPr>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rPr>
        <w:t>我院高度重视基本公共卫生服务项目的开展工作，</w:t>
      </w:r>
      <w:r>
        <w:rPr>
          <w:rFonts w:hint="eastAsia" w:ascii="仿宋" w:hAnsi="仿宋" w:eastAsia="仿宋" w:cs="仿宋"/>
          <w:sz w:val="32"/>
          <w:szCs w:val="32"/>
          <w:lang w:eastAsia="zh-CN"/>
        </w:rPr>
        <w:t xml:space="preserve">成立了基本公共卫生服务项目领导小组，确立了以院长为主要责任人的领导小组，下设公共卫生服务办公室和项目技术指导考评领导小组。各项目实施单位也成立了相应组织机构，落实了责任制，加强了项目领导和组织管理。根据上级文件印发了《南大膳镇2020年基本公共卫生服务项目实施方案》和《南大膳镇2020年基本公共卫生服务项目绩效考核方案》等相关文件，并将促进基本公共卫生服务均等化项目纳入各村卫生室综合目标考核内容，明确卫生院、村卫生室为基本公共卫生服务工作的执行机构，对辖区居民免费提供14项公共卫生服务工作，确定我院作为基本公共卫生服务技术指导机构，负责对辖区公共卫生服务工作进行技术指导，培训、监督考核。初步建成了镇、村二级项目管理机构，基本形成了基本公共卫生服务项目的工作网络。为辖区基本公共卫生工作的组织、协调、管理、实施提供了强大的组织保证。  </w:t>
      </w:r>
    </w:p>
    <w:p>
      <w:pPr>
        <w:numPr>
          <w:ilvl w:val="0"/>
          <w:numId w:val="1"/>
        </w:numPr>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实施情况</w:t>
      </w:r>
    </w:p>
    <w:p>
      <w:pPr>
        <w:numPr>
          <w:numId w:val="0"/>
        </w:numPr>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我院充分发挥技术支撑作用，成立了项目技术指导组，认真做好对项目工作的综合业务指导，开展了对卫生室不低于每季度1次的业务服务指导和考核；二是建立了镇、村两级督查制度和评估制度。我院对村卫生室进行多次检查指导。我院定期召开项目工作推进会，实行项目责任制、督查制、追究制，加强了项目落实情况的督查监控。对基本公共卫生服务项目工作比较滞后的村卫生室如：石剅村卫生室、合兴村卫生室、新剅村卫生室、永交村卫生室、义福村卫生室、牛洲村卫生室、华丰村卫生室、西湖村卫生室、银花村卫生室、华东村卫生室、灵官嘴村卫生室、西良村卫生室等进行了5次督导，使其思想认识上和公卫业务上都有了较大的提高。克服体制和地域管理的困难，组织相关对口专干，由领导亲自带队、对漉湖芦苇场的基本公共卫生服务项目工作也进行了4次的业务指导。  </w:t>
      </w:r>
    </w:p>
    <w:p>
      <w:pPr>
        <w:numPr>
          <w:numId w:val="0"/>
        </w:numPr>
        <w:ind w:firstLine="640"/>
        <w:jc w:val="left"/>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设立项目责任组。根据项目分工成立了居民健康档案、健康教育、儿童保健、孕产妇保健、慢性病管理、重生精神病患者管理、预防接种、传染病防治、结核病患者健康管理、中医药服务管理等14个项目责任小组，确定了每个项目组的责任人、片长、片医、及村医。明确责任 、实行分片负责制。将辖区75个自然村，划分为5个片区，每片区均设置片长1名，防疫专干1名、妇幼专干1名、慢病专干1名。签订责任书。我院与各个村医签订了《政府购买村卫生室基本公共卫生服务项目协议书》，对每个项目要求做哪些工作，做到什么程度等进行了明确规定，并实行责任追究。强化考核、建立绩效考核制度。定期开展督导检查。我院公共卫生服务绩效考核小组定期对各责任组及各片区的工作开展情况通过走村入户、电话随访等形式进行检查，发现问题，及时解决，保证了项目质量。 </w:t>
      </w:r>
    </w:p>
    <w:p>
      <w:pPr>
        <w:keepNext w:val="0"/>
        <w:keepLines w:val="0"/>
        <w:pageBreakBefore w:val="0"/>
        <w:widowControl w:val="0"/>
        <w:numPr>
          <w:numId w:val="0"/>
        </w:numPr>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lang w:eastAsia="zh-CN"/>
        </w:rPr>
      </w:pPr>
    </w:p>
    <w:p>
      <w:pPr>
        <w:jc w:val="left"/>
        <w:rPr>
          <w:rFonts w:hint="eastAsia" w:ascii="仿宋" w:hAnsi="仿宋" w:eastAsia="仿宋" w:cs="仿宋"/>
          <w:b/>
          <w:bCs/>
          <w:spacing w:val="20"/>
          <w:kern w:val="0"/>
          <w:sz w:val="32"/>
          <w:szCs w:val="32"/>
          <w:lang w:val="en-US" w:eastAsia="zh-CN" w:bidi="ar-SA"/>
        </w:rPr>
      </w:pPr>
      <w:r>
        <w:rPr>
          <w:rFonts w:hint="eastAsia" w:ascii="仿宋" w:hAnsi="仿宋" w:eastAsia="仿宋" w:cs="仿宋"/>
          <w:b/>
          <w:bCs/>
          <w:spacing w:val="20"/>
          <w:kern w:val="0"/>
          <w:sz w:val="32"/>
          <w:szCs w:val="32"/>
          <w:lang w:val="en-US" w:eastAsia="zh-CN" w:bidi="ar-SA"/>
        </w:rPr>
        <w:t>二、资金管理情况</w:t>
      </w:r>
    </w:p>
    <w:p>
      <w:pPr>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建立了南大膳镇中心卫生院基本公共卫生服务项目工作绩效考核标准和责任追究制度，重点考核责任组履行基本公共卫生服务项目工作的职能，提供基本公共卫生服务项目的数量和质量，考核结果将作为工作人员奖惩及核定绩效工资的重要依据。合理分配项目资金，开展项目绩效考核，制定了《沅江市南大膳镇中心卫生院2020年国家基本公共卫生服务项目资金管理制度》、《沅江市南大膳镇中心卫生院2020年国家基本公共卫生服务项目绩效考核方案》等文件，对村卫生室进行了第一季度、上半年度、第3季度、年度考核共计4次，考核结果作为村卫生室从事国家基本公共卫生服务项目工作经费分配的发放依据。</w:t>
      </w:r>
    </w:p>
    <w:p>
      <w:pPr>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南大膳</w:t>
      </w:r>
      <w:r>
        <w:rPr>
          <w:rFonts w:hint="eastAsia" w:ascii="仿宋" w:hAnsi="仿宋" w:eastAsia="仿宋" w:cs="仿宋"/>
          <w:sz w:val="32"/>
          <w:szCs w:val="32"/>
        </w:rPr>
        <w:t>镇始终坚持基本公共卫生服务经费专款专户专用原则，在资金的拨付和使用上严格把关，认真做好项目经费的安排和使用管理。根据《沅江市2020年国家基本公共卫生服务项目经费补助方案》，我院根据上级规定印发了《沅江市南大膳镇中心卫生院2020年国家基本公共卫生服务项目资金管理办法》</w:t>
      </w:r>
      <w:r>
        <w:rPr>
          <w:rFonts w:hint="eastAsia" w:ascii="仿宋" w:hAnsi="仿宋" w:eastAsia="仿宋" w:cs="仿宋"/>
          <w:sz w:val="32"/>
          <w:szCs w:val="32"/>
          <w:lang w:eastAsia="zh-CN"/>
        </w:rPr>
        <w:t>。</w:t>
      </w:r>
      <w:r>
        <w:rPr>
          <w:rFonts w:hint="eastAsia" w:ascii="仿宋" w:hAnsi="仿宋" w:eastAsia="仿宋" w:cs="仿宋"/>
          <w:sz w:val="32"/>
          <w:szCs w:val="32"/>
        </w:rPr>
        <w:t xml:space="preserve"> 2020上半年基本公共卫生服务筹资标准为人均补助13.88元，目前全镇根据2020年上半年村级卫生室绩效考核结果，已拨付辖区基本公共卫生项目资金1202700元，其中漉湖芦苇场职工医院拨付101200元，南大膳镇村级卫生室拨付1101500元 。我镇严格按照上级要求规范使用项目资金，资金下拨采用预拨制和考核结算制，按时全额地发放到位。</w:t>
      </w:r>
      <w:r>
        <w:rPr>
          <w:rFonts w:hint="eastAsia" w:ascii="仿宋" w:hAnsi="仿宋" w:eastAsia="仿宋" w:cs="仿宋"/>
          <w:sz w:val="32"/>
          <w:szCs w:val="32"/>
          <w:lang w:eastAsia="zh-CN"/>
        </w:rPr>
        <w:t>南大膳</w:t>
      </w:r>
      <w:r>
        <w:rPr>
          <w:rFonts w:hint="eastAsia" w:ascii="仿宋" w:hAnsi="仿宋" w:eastAsia="仿宋" w:cs="仿宋"/>
          <w:sz w:val="32"/>
          <w:szCs w:val="32"/>
        </w:rPr>
        <w:t>镇中心卫生院建立了项目资金财务支出专帐和财务支出辅助台帐，并实行基本公共卫生服务项目专项资金使用情况报告制度，以及时、准确地反映基本公共卫生服务项目的进展和专项资金的使用情况。乡村医生也通过绩效考核予以补助，严格按照“钱随事走，做多少事给多少钱”的原则，有力的推动了村级基本公共卫生服务项目工作的开展。</w:t>
      </w:r>
    </w:p>
    <w:p>
      <w:pPr>
        <w:pStyle w:val="4"/>
        <w:numPr>
          <w:ilvl w:val="0"/>
          <w:numId w:val="0"/>
        </w:numPr>
        <w:jc w:val="left"/>
        <w:rPr>
          <w:rFonts w:hint="eastAsia" w:ascii="仿宋" w:hAnsi="仿宋" w:eastAsia="仿宋" w:cs="仿宋"/>
          <w:b/>
          <w:bCs/>
          <w:spacing w:val="20"/>
          <w:sz w:val="32"/>
          <w:szCs w:val="32"/>
        </w:rPr>
      </w:pPr>
      <w:r>
        <w:rPr>
          <w:rFonts w:hint="eastAsia" w:ascii="仿宋" w:hAnsi="仿宋" w:eastAsia="仿宋" w:cs="仿宋"/>
          <w:b/>
          <w:bCs/>
          <w:spacing w:val="20"/>
          <w:sz w:val="32"/>
          <w:szCs w:val="32"/>
          <w:lang w:eastAsia="zh-CN"/>
        </w:rPr>
        <w:t>三、</w:t>
      </w:r>
      <w:r>
        <w:rPr>
          <w:rFonts w:hint="eastAsia" w:ascii="仿宋" w:hAnsi="仿宋" w:eastAsia="仿宋" w:cs="仿宋"/>
          <w:b/>
          <w:bCs/>
          <w:spacing w:val="20"/>
          <w:sz w:val="32"/>
          <w:szCs w:val="32"/>
        </w:rPr>
        <w:t>项目资金绩效情况</w:t>
      </w:r>
    </w:p>
    <w:p>
      <w:pPr>
        <w:spacing w:line="600" w:lineRule="exact"/>
        <w:rPr>
          <w:rFonts w:hint="eastAsia" w:ascii="仿宋" w:hAnsi="仿宋" w:eastAsia="仿宋" w:cs="仿宋"/>
          <w:spacing w:val="20"/>
          <w:sz w:val="32"/>
          <w:szCs w:val="32"/>
          <w:lang w:val="en-US" w:eastAsia="zh-CN"/>
        </w:rPr>
      </w:pPr>
      <w:r>
        <w:rPr>
          <w:rFonts w:hint="eastAsia" w:ascii="仿宋" w:hAnsi="仿宋" w:eastAsia="仿宋" w:cs="仿宋"/>
          <w:spacing w:val="20"/>
          <w:sz w:val="32"/>
          <w:szCs w:val="32"/>
          <w:lang w:eastAsia="zh-CN"/>
        </w:rPr>
        <w:t>（</w:t>
      </w:r>
      <w:r>
        <w:rPr>
          <w:rFonts w:hint="eastAsia" w:ascii="仿宋" w:hAnsi="仿宋" w:eastAsia="仿宋" w:cs="仿宋"/>
          <w:spacing w:val="20"/>
          <w:sz w:val="32"/>
          <w:szCs w:val="32"/>
          <w:lang w:val="en-US" w:eastAsia="zh-CN"/>
        </w:rPr>
        <w:t>一</w:t>
      </w:r>
      <w:r>
        <w:rPr>
          <w:rFonts w:hint="eastAsia" w:ascii="仿宋" w:hAnsi="仿宋" w:eastAsia="仿宋" w:cs="仿宋"/>
          <w:spacing w:val="20"/>
          <w:sz w:val="32"/>
          <w:szCs w:val="32"/>
          <w:lang w:eastAsia="zh-CN"/>
        </w:rPr>
        <w:t>）</w:t>
      </w:r>
      <w:r>
        <w:rPr>
          <w:rFonts w:hint="eastAsia" w:ascii="仿宋" w:hAnsi="仿宋" w:eastAsia="仿宋" w:cs="仿宋"/>
          <w:sz w:val="32"/>
          <w:szCs w:val="32"/>
          <w:lang w:val="en-US" w:eastAsia="zh-CN"/>
        </w:rPr>
        <w:t>项目绩效评价工作开展情况</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1、建立居民健康档案</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实施方案》的要求，对重复档案和疑存问题档案进行了清理。同时，及时更新医疗和公卫服务记录到健康档案，采取整村推进，逐步为辖区居民建立了统一的居民健康档案。截止2020年12月31日，新建档案3696份，其中进行了维护管理、有动态记录的健康档案数为40389个，辖区共建居民健康档案79876份，建档率92.94%；建立电子档案79876份，电子档案建档率92.94%。</w:t>
      </w:r>
    </w:p>
    <w:p>
      <w:pPr>
        <w:ind w:firstLine="640" w:firstLineChars="200"/>
        <w:jc w:val="left"/>
        <w:rPr>
          <w:rFonts w:hint="eastAsia" w:ascii="仿宋" w:hAnsi="仿宋" w:eastAsia="仿宋" w:cs="仿宋"/>
          <w:sz w:val="32"/>
          <w:szCs w:val="32"/>
          <w:lang w:val="en-US" w:eastAsia="zh-CN"/>
        </w:rPr>
      </w:pP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2、健康教育和健康素养促进行动</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院和各村卫生室设置了健康教育宣传专栏，定期举办健康知识讲座，针对不同人群采取多形式、多层次、全方位地开展了宣传咨询活动，在医院门诊候诊处和输液室等场所摆放有供病人取阅的宣传资料，利用电视、VCD在医院门诊大厅内不间断播放了健康教育宣传片。截止2020年12月31日，辖区共发放宣传资料983560多份，举办健康知识讲座288次，参加人员3230人。健康咨询活动11次、参加人数590人次，宣传栏更新次数288次。</w:t>
      </w:r>
    </w:p>
    <w:p>
      <w:pPr>
        <w:ind w:firstLine="640" w:firstLineChars="200"/>
        <w:jc w:val="left"/>
        <w:rPr>
          <w:rFonts w:hint="eastAsia" w:ascii="仿宋" w:hAnsi="仿宋" w:eastAsia="仿宋" w:cs="仿宋"/>
          <w:sz w:val="32"/>
          <w:szCs w:val="32"/>
          <w:lang w:val="en-US" w:eastAsia="zh-CN"/>
        </w:rPr>
      </w:pP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组织开展健康素养促进行动，将公民健康素养知识，老年人保健知识，糖尿病，高血压防治知识，妇幼保健知识，结核病，艾滋病防治知识，中风，高血压，冠心病，肝炎等的一般症状及日常生活中的保健知识等向居民广泛宣传，不断增强居民卫生意识，健康意识和自我保健意识，倡导居民采取健康方式和行为，预防和减少疾病的发生，从整体上提高了居民的预防保健知识和技能。</w:t>
      </w:r>
    </w:p>
    <w:p>
      <w:pPr>
        <w:ind w:firstLine="640" w:firstLineChars="200"/>
        <w:jc w:val="left"/>
        <w:rPr>
          <w:rFonts w:hint="eastAsia" w:ascii="仿宋" w:hAnsi="仿宋" w:eastAsia="仿宋" w:cs="仿宋"/>
          <w:sz w:val="32"/>
          <w:szCs w:val="32"/>
          <w:lang w:val="en-US" w:eastAsia="zh-CN"/>
        </w:rPr>
      </w:pP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3、预防接种 </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辖区居住满3个月及以上的0-6岁儿童为6669人，建立预防接种证数为6669本，预防接种卡数为6669张，2020年共完成免疫规划疫苗接种 12158针次，无预防接种事故发生，积极组织开展了扩大国家免疫规划疫苗常规接种、麻疹疫苗查漏补。儿童预防接种建证率、建卡率均达到了100%以上，国家免疫规划疫苗接种覆盖率以村为单位达到了97.50%；各村卫生室能够认真贯彻《疫苗流通和预防接种管理条例》，全面落实第一类疫苗的免费接种措施，不断加强接种单位的软、硬件建设，严格执行预防接种前知情同意制度，切实加强管理，不断改进服务方式，规范服务行为，提高服务质量；积极协助疾控机构认真做好免疫规划针对传染病疫情的监测和处理，规范开展应急接种工作，有效控制暴发疫情的发生；不断加强儿童预防接种信息管理系统建设，接种门诊配备了打印机等硬件设备。</w:t>
      </w:r>
    </w:p>
    <w:p>
      <w:pPr>
        <w:ind w:firstLine="640" w:firstLineChars="200"/>
        <w:jc w:val="left"/>
        <w:rPr>
          <w:rFonts w:hint="eastAsia" w:ascii="仿宋" w:hAnsi="仿宋" w:eastAsia="仿宋" w:cs="仿宋"/>
          <w:sz w:val="32"/>
          <w:szCs w:val="32"/>
          <w:lang w:val="en-US" w:eastAsia="zh-CN"/>
        </w:rPr>
      </w:pP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4、传染病及突发公共卫生事件报告及处理</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2020年我院共报告传染病32例，举办了辖区传染病防治培训班3期，学习了《传染病防治法》、《传染病报告类型》和《霍乱临床诊断标准》。能比较规范地填写门诊日志、入出院登记本、X线检查和实验室检测结果登记本。 建立了传染病疫情报告管理制度，落实专人负责传染病疫情网络直报工作。传染病及时报告率、审核率均达100%，无甲类传染病、突发公共卫生事件和传染病漏报情况发生，所有传染病均得到了及时有效处置。各村卫生室能及时将发现的疑似肺结核病人转诊到我院，并对辖区的肺结核病人进行追踪督导管理。</w:t>
      </w:r>
    </w:p>
    <w:p>
      <w:pPr>
        <w:ind w:firstLine="640" w:firstLineChars="200"/>
        <w:jc w:val="left"/>
        <w:rPr>
          <w:rFonts w:hint="eastAsia" w:ascii="仿宋" w:hAnsi="仿宋" w:eastAsia="仿宋" w:cs="仿宋"/>
          <w:sz w:val="32"/>
          <w:szCs w:val="32"/>
          <w:lang w:val="en-US" w:eastAsia="zh-CN"/>
        </w:rPr>
      </w:pP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5、孕产妇健康管理</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我院孕产妇保健管理日趋规范，管理水平不断提高，目前我院能做到为孕妇建立《孕产妇保健手册》，早孕建册率明显提高；能严格按孕产妇健康服务规范要求进行管理。全年共有孕产妇人数873人，早孕建册687份，早孕建册率92.65%，产前检查5次及以上孕妇数为686人，孕产妇管理率为98.16%，产后访视产妇数为667人，产后访视率97.61%。 </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6、0-6岁儿童健康管理</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儿童保健门诊常年开放，为0-6岁开展免费体检和血红蛋白检测，对蓝天幼儿园、金鹰幼儿园、双港幼儿园、腾飞幼教等 11 所幼儿园的 1200 名儿童进行了上园免费健康体检。全年活产数700人，0-3岁儿童3543人，0-6岁儿童6669人。完成新生儿访视为669人，新生儿访视率95.57%，婴幼儿健康管理3182人，4-6岁儿童健康管理2821人，0-6岁儿童保健覆盖6060人，健康管理率90.86%。</w:t>
      </w:r>
    </w:p>
    <w:p>
      <w:pPr>
        <w:ind w:firstLine="640" w:firstLineChars="200"/>
        <w:jc w:val="left"/>
        <w:rPr>
          <w:rFonts w:hint="eastAsia" w:ascii="仿宋" w:hAnsi="仿宋" w:eastAsia="仿宋" w:cs="仿宋"/>
          <w:sz w:val="32"/>
          <w:szCs w:val="32"/>
          <w:lang w:val="en-US" w:eastAsia="zh-CN"/>
        </w:rPr>
      </w:pP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7、老年人管理</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全年为22个行政村完成了老年人及慢病患者免费体检，本院门诊部也开展了常年为老年人及慢病患者免费体检的绿色通道，强化了血常规、肝肾功能、血脂、心电图和黑白B超的检测，辖区共有65岁及以上老年人9797人，健康管理率73.08%。全年面访老年人9357人，面访率95.50%。全年共完成了老年人体检6813人，体检率达73.08%以上。为辖区的65岁及以上老年人开展了生活方式、健康状况和自理能力评估。</w:t>
      </w:r>
    </w:p>
    <w:p>
      <w:pPr>
        <w:ind w:firstLine="640" w:firstLineChars="200"/>
        <w:jc w:val="left"/>
        <w:rPr>
          <w:rFonts w:hint="eastAsia" w:ascii="仿宋" w:hAnsi="仿宋" w:eastAsia="仿宋" w:cs="仿宋"/>
          <w:sz w:val="32"/>
          <w:szCs w:val="32"/>
          <w:lang w:val="en-US" w:eastAsia="zh-CN"/>
        </w:rPr>
      </w:pP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8、糖尿病患者管理</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免费给村医发放了血糖仪和血糖试纸，强化了村医全年为慢病患者进行4次随访的责任和义务，并将数据及时录入电子档案。全年新发现糖尿病患者403人，累计在管2217人，面访2164人，面访率97.60%，规范管理糖尿病患者人数2052人，规范管理率92.56%</w:t>
      </w:r>
    </w:p>
    <w:p>
      <w:pPr>
        <w:ind w:firstLine="640" w:firstLineChars="200"/>
        <w:jc w:val="left"/>
        <w:rPr>
          <w:rFonts w:hint="eastAsia" w:ascii="仿宋" w:hAnsi="仿宋" w:eastAsia="仿宋" w:cs="仿宋"/>
          <w:sz w:val="32"/>
          <w:szCs w:val="32"/>
          <w:lang w:val="en-US" w:eastAsia="zh-CN"/>
        </w:rPr>
      </w:pP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9、高血压患者管理</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全年新发现高血压患者1340人，累计在管6663人，面访6547人，面访率98.25%，规范管理高血压患者人数5997人，规范管理率90.00%。为辖区内35岁及以上人群实行了门诊首诊测血压，对高危人群基本上测量了1次血压，并对其进行了生活方式指导。对纳入管理的高血压患者全年进行了4次面对面的随访，清理和完善他们的健康档案。</w:t>
      </w:r>
    </w:p>
    <w:p>
      <w:pPr>
        <w:ind w:firstLine="640" w:firstLineChars="200"/>
        <w:jc w:val="left"/>
        <w:rPr>
          <w:rFonts w:hint="eastAsia" w:ascii="仿宋" w:hAnsi="仿宋" w:eastAsia="仿宋" w:cs="仿宋"/>
          <w:sz w:val="32"/>
          <w:szCs w:val="32"/>
          <w:lang w:val="en-US" w:eastAsia="zh-CN"/>
        </w:rPr>
      </w:pP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10、严重精神疾病患者管理</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全年新发现严重精神病患者21人，在册患者386人，报告患病率4.49‰；在管患者368人，管理率达95.33%；规范管理368人，规范管理率达95.34%；面访患者378人，面访率达97.93%；患者服药人数300人，服药率达77.70%；规律服药269人，规则服药率达69.69%；体检300人，体检率达77.72%，下村体检时，严重精神病患者都是上门入户进行的体检和随访。对体检的每位严重精神病患者都进行了体格检查和心电图、肝肾功能、血常规等辅助检查。</w:t>
      </w:r>
    </w:p>
    <w:p>
      <w:pPr>
        <w:ind w:firstLine="640" w:firstLineChars="200"/>
        <w:jc w:val="left"/>
        <w:rPr>
          <w:rFonts w:hint="eastAsia" w:ascii="仿宋" w:hAnsi="仿宋" w:eastAsia="仿宋" w:cs="仿宋"/>
          <w:sz w:val="32"/>
          <w:szCs w:val="32"/>
          <w:lang w:val="en-US" w:eastAsia="zh-CN"/>
        </w:rPr>
      </w:pP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11、中医药服务管理</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强化了专干分片包干指导的责任，全年完成了目标人群65%的任务，确保资料和数据的真实性，无逻辑性错误。0-3岁儿童中医调养人数2879人，儿童中医药健康管理率65.15%，老年人中医体质辨识人数6440人，老年人中医药健康管理68.82%，全年为65岁及以上老年人共6440人提供了一次中医药健康管理服务，内容包括中医体质辨识和中医药保健指导。为0-36月儿童共 2879 人分别在6、12、18、24、30、36月龄时对儿童家长进行儿童中医药健康指导服务。</w:t>
      </w:r>
    </w:p>
    <w:p>
      <w:pPr>
        <w:ind w:firstLine="640" w:firstLineChars="200"/>
        <w:jc w:val="left"/>
        <w:rPr>
          <w:rFonts w:hint="eastAsia" w:ascii="仿宋" w:hAnsi="仿宋" w:eastAsia="仿宋" w:cs="仿宋"/>
          <w:sz w:val="32"/>
          <w:szCs w:val="32"/>
          <w:lang w:val="en-US" w:eastAsia="zh-CN"/>
        </w:rPr>
      </w:pP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12、卫生监督协管 </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照服务规范要求，落实了专职人员，明确工作责任，及时做好了相关业务咨询、巡查、信息收集和报告等工作。开展了辖区内食源性疾病及相关信息报告、饮用水卫生安全巡查、学校卫生服务、非法行医和非法采供血巡查、计划生育相关信息报告。其中学、小学和幼儿园共26家巡查52次，村卫生室共44家巡查88次、医院分院门诊共20家巡查40次、血吸虫病防治院共2家巡查4次，自来水厂共7家巡查14次，消毒餐聚公司1家巡查2次，卫生院本部及漉湖芦苇场职工医院共2家巡查4次。</w:t>
      </w:r>
    </w:p>
    <w:p>
      <w:pPr>
        <w:ind w:firstLine="640" w:firstLineChars="200"/>
        <w:jc w:val="left"/>
        <w:rPr>
          <w:rFonts w:hint="eastAsia" w:ascii="仿宋" w:hAnsi="仿宋" w:eastAsia="仿宋" w:cs="仿宋"/>
          <w:sz w:val="32"/>
          <w:szCs w:val="32"/>
          <w:lang w:val="en-US" w:eastAsia="zh-CN"/>
        </w:rPr>
      </w:pP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13、结核病患者健康管理</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对83名肺结核病患者进行了管理（其中2020年1月至12月份新发现结核病人47人；2019年发现的结核病人，但2020尚未完成服药疗程的结核病人36人 ），规范管理率93.00%，健康管理率100%，按时收集市疾控中心的结核病患者治疗信息，及时登记并反馈给乡村医生督促患者服药。定期对辖区内结核病患者开展督导和检查，并负责疫情报告工作。推荐肺结核可疑症状者开展了肺结核或疑似肺结核患者的追踪工作。</w:t>
      </w:r>
    </w:p>
    <w:p>
      <w:pPr>
        <w:ind w:firstLine="640" w:firstLineChars="200"/>
        <w:jc w:val="left"/>
        <w:rPr>
          <w:rFonts w:hint="eastAsia" w:ascii="仿宋" w:hAnsi="仿宋" w:eastAsia="仿宋" w:cs="仿宋"/>
          <w:sz w:val="32"/>
          <w:szCs w:val="32"/>
          <w:lang w:val="en-US" w:eastAsia="zh-CN"/>
        </w:rPr>
      </w:pP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14、免费提供避孕药具</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广大育龄夫妇提供避孕药具，满足群众基本避孕节育需求。搞好宣传发动工作，加强与镇卫计办、村妇女主任和乡村医生的信息沟通与共享，密切横向和纵向联系，使免费避孕药具发放做到家喻户晓。2020年1至12月份共发放三湘片120板，壬苯醇醚凝胶250盒，避孕套75000盒，复方炔诺孕酮片（21+7）230板，节育器200套，服务包75个，外用膜119个，炔雌醇20板。</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15、社会满意度调查  </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经满意度调查，社会群众对全乡基本公共卫生服务工作总体满意率已达到86.55%以上，其中满意度较高的项目是老年人健康管理和慢病健康管理，满意度较低的项目是中医药健康管理。测评结果表明我院的基本公共卫生服务工作得到了社会群众的普遍赞同，为下一步基本公共卫生服务项目工作的推进奠定了群众基础。 </w:t>
      </w:r>
    </w:p>
    <w:p>
      <w:pPr>
        <w:numPr>
          <w:ilvl w:val="0"/>
          <w:numId w:val="2"/>
        </w:numPr>
        <w:spacing w:line="600" w:lineRule="exact"/>
        <w:rPr>
          <w:rFonts w:hint="eastAsia" w:ascii="仿宋" w:hAnsi="仿宋" w:eastAsia="仿宋" w:cs="仿宋"/>
          <w:b/>
          <w:bCs/>
          <w:spacing w:val="20"/>
          <w:sz w:val="32"/>
          <w:szCs w:val="32"/>
          <w:lang w:val="en-US" w:eastAsia="zh-CN"/>
        </w:rPr>
      </w:pPr>
      <w:r>
        <w:rPr>
          <w:rFonts w:hint="eastAsia" w:ascii="仿宋" w:hAnsi="仿宋" w:eastAsia="仿宋" w:cs="仿宋"/>
          <w:b/>
          <w:bCs/>
          <w:spacing w:val="20"/>
          <w:sz w:val="32"/>
          <w:szCs w:val="32"/>
          <w:lang w:val="en-US" w:eastAsia="zh-CN"/>
        </w:rPr>
        <w:t>项目</w:t>
      </w:r>
      <w:r>
        <w:rPr>
          <w:rFonts w:hint="eastAsia" w:ascii="仿宋" w:hAnsi="仿宋" w:eastAsia="仿宋" w:cs="仿宋"/>
          <w:b/>
          <w:bCs/>
          <w:spacing w:val="20"/>
          <w:sz w:val="32"/>
          <w:szCs w:val="32"/>
        </w:rPr>
        <w:t>存在的问题及</w:t>
      </w:r>
      <w:r>
        <w:rPr>
          <w:rFonts w:hint="eastAsia" w:ascii="仿宋" w:hAnsi="仿宋" w:eastAsia="仿宋" w:cs="仿宋"/>
          <w:b/>
          <w:bCs/>
          <w:spacing w:val="20"/>
          <w:sz w:val="32"/>
          <w:szCs w:val="32"/>
          <w:lang w:val="en-US" w:eastAsia="zh-CN"/>
        </w:rPr>
        <w:t>改进措施</w:t>
      </w:r>
    </w:p>
    <w:p>
      <w:pPr>
        <w:numPr>
          <w:ilvl w:val="0"/>
          <w:numId w:val="0"/>
        </w:num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存在的问题：</w:t>
      </w:r>
    </w:p>
    <w:p>
      <w:pPr>
        <w:numPr>
          <w:ilvl w:val="0"/>
          <w:numId w:val="0"/>
        </w:num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1、全镇均等化项目年度目标任务总体巳完成，但人脸识别技术运用广度不平衡，项目执行单位开展项目工作的进度和质量不均衡，表现在村卫生室和同一单位的不同项目之间，在项目工作进度上，有些村卫生室部分项目未完成目标任务；在项目工作质量上，各村卫生室之间差距甚大，群众的满意度也不尽相同。  </w:t>
      </w:r>
    </w:p>
    <w:p>
      <w:pPr>
        <w:rPr>
          <w:rFonts w:hint="eastAsia" w:ascii="仿宋" w:hAnsi="仿宋" w:eastAsia="仿宋" w:cs="仿宋"/>
          <w:sz w:val="32"/>
          <w:szCs w:val="32"/>
          <w:lang w:val="en-US" w:eastAsia="zh-CN"/>
        </w:rPr>
      </w:pP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2、项目工作质量有待进一步提高  </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大多数卫生室基本公共卫生服务项目工作总体质量在稳步提高，但仍有欠缺和不足，面访率有待进一步提高，居民健康档案的使用率和更新率不高，电子档与纸质档同步还有一定的距离；糖尿病发现率偏低，随访工作开展不够细致和真实，内容填写较为随意，随访内容不能够准确反映管理人群的真实情况，随访次数明显偏少。随访表格中有空缺项，逻辑性错误时有出现；部分卫生室存在登记不完整；个别卫生室在开展健康教育讲座缺少宣传主题；中医药服务管理还处于起步阶段、工作不扎实，服务上门未到位、大多流于形式主义。</w:t>
      </w:r>
    </w:p>
    <w:p>
      <w:pPr>
        <w:rPr>
          <w:rFonts w:hint="eastAsia" w:ascii="仿宋" w:hAnsi="仿宋" w:eastAsia="仿宋" w:cs="仿宋"/>
          <w:sz w:val="32"/>
          <w:szCs w:val="32"/>
          <w:lang w:val="en-US" w:eastAsia="zh-CN"/>
        </w:rPr>
      </w:pP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3、公卫人员业务水平有待进一步提升 </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从事基本公共卫生工作的医务人员对公共卫生项目内容理解不透不精，未能按服务规范进行规范指导，对村级培训不够全面、细致，致使村医对公共卫生服务流程、服务内容及规范要求掌握未完全到位。 </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改进措施：</w:t>
      </w:r>
    </w:p>
    <w:p>
      <w:p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我院</w:t>
      </w:r>
      <w:r>
        <w:rPr>
          <w:rFonts w:hint="eastAsia" w:ascii="仿宋" w:hAnsi="仿宋" w:eastAsia="仿宋" w:cs="仿宋"/>
          <w:sz w:val="32"/>
          <w:szCs w:val="32"/>
          <w:lang w:val="en-US" w:eastAsia="zh-CN"/>
        </w:rPr>
        <w:t>立即</w:t>
      </w:r>
      <w:r>
        <w:rPr>
          <w:rFonts w:hint="default" w:ascii="仿宋" w:hAnsi="仿宋" w:eastAsia="仿宋" w:cs="仿宋"/>
          <w:sz w:val="32"/>
          <w:szCs w:val="32"/>
          <w:lang w:val="en-US" w:eastAsia="zh-CN"/>
        </w:rPr>
        <w:t>对所有参与到该项工作中的管理者、业务人员</w:t>
      </w:r>
      <w:r>
        <w:rPr>
          <w:rFonts w:hint="eastAsia" w:ascii="仿宋" w:hAnsi="仿宋" w:eastAsia="仿宋" w:cs="仿宋"/>
          <w:sz w:val="32"/>
          <w:szCs w:val="32"/>
          <w:lang w:val="en-US" w:eastAsia="zh-CN"/>
        </w:rPr>
        <w:t>加强</w:t>
      </w:r>
      <w:r>
        <w:rPr>
          <w:rFonts w:hint="default" w:ascii="仿宋" w:hAnsi="仿宋" w:eastAsia="仿宋" w:cs="仿宋"/>
          <w:sz w:val="32"/>
          <w:szCs w:val="32"/>
          <w:lang w:val="en-US" w:eastAsia="zh-CN"/>
        </w:rPr>
        <w:t>全面培训，各项目试行机构采取全方位、多层次、滚动式的轮训，让广大从事基本公共卫生服务项目工作的医务人员掌握</w:t>
      </w:r>
      <w:r>
        <w:rPr>
          <w:rFonts w:hint="eastAsia" w:ascii="仿宋" w:hAnsi="仿宋" w:eastAsia="仿宋" w:cs="仿宋"/>
          <w:sz w:val="32"/>
          <w:szCs w:val="32"/>
          <w:lang w:val="en-US" w:eastAsia="zh-CN"/>
        </w:rPr>
        <w:t>熟透</w:t>
      </w:r>
      <w:r>
        <w:rPr>
          <w:rFonts w:hint="default" w:ascii="仿宋" w:hAnsi="仿宋" w:eastAsia="仿宋" w:cs="仿宋"/>
          <w:sz w:val="32"/>
          <w:szCs w:val="32"/>
          <w:lang w:val="en-US" w:eastAsia="zh-CN"/>
        </w:rPr>
        <w:t>基本公共卫生服务的具体内容、目标、任务，工作规范和要求</w:t>
      </w:r>
      <w:bookmarkStart w:id="0" w:name="_GoBack"/>
      <w:bookmarkEnd w:id="0"/>
      <w:r>
        <w:rPr>
          <w:rFonts w:hint="default" w:ascii="仿宋" w:hAnsi="仿宋" w:eastAsia="仿宋" w:cs="仿宋"/>
          <w:sz w:val="32"/>
          <w:szCs w:val="32"/>
          <w:lang w:val="en-US" w:eastAsia="zh-CN"/>
        </w:rPr>
        <w:t xml:space="preserve">，更好地为广大居民的健康提供服务，确保项目服务保质保量得到全面落实。 </w:t>
      </w:r>
    </w:p>
    <w:p>
      <w:pPr>
        <w:rPr>
          <w:rFonts w:hint="eastAsia" w:ascii="仿宋" w:hAnsi="仿宋" w:eastAsia="仿宋" w:cs="仿宋"/>
          <w:sz w:val="32"/>
          <w:szCs w:val="32"/>
          <w:lang w:val="en-US" w:eastAsia="zh-CN"/>
        </w:rPr>
      </w:pPr>
    </w:p>
    <w:p>
      <w:pPr>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沅江市南大膳镇中心卫生院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2000000000000000000"/>
    <w:charset w:val="86"/>
    <w:family w:val="auto"/>
    <w:pitch w:val="default"/>
    <w:sig w:usb0="00000000" w:usb1="00000000"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_5b8b_4f53">
    <w:altName w:val="hakuyoxingshu7000"/>
    <w:panose1 w:val="00000000000000000000"/>
    <w:charset w:val="00"/>
    <w:family w:val="roman"/>
    <w:pitch w:val="default"/>
    <w:sig w:usb0="00000000" w:usb1="00000000" w:usb2="00000000" w:usb3="00000000" w:csb0="00040001" w:csb1="00000000"/>
  </w:font>
  <w:font w:name="hakuyoxingshu7000">
    <w:panose1 w:val="02000600000000000000"/>
    <w:charset w:val="86"/>
    <w:family w:val="auto"/>
    <w:pitch w:val="default"/>
    <w:sig w:usb0="FFFFFFFF" w:usb1="E9FFFFFF" w:usb2="0000003F" w:usb3="00000000" w:csb0="603F00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EBC2AD"/>
    <w:multiLevelType w:val="singleLevel"/>
    <w:tmpl w:val="10EBC2AD"/>
    <w:lvl w:ilvl="0" w:tentative="0">
      <w:start w:val="4"/>
      <w:numFmt w:val="chineseCounting"/>
      <w:suff w:val="nothing"/>
      <w:lvlText w:val="%1、"/>
      <w:lvlJc w:val="left"/>
      <w:rPr>
        <w:rFonts w:hint="eastAsia"/>
      </w:rPr>
    </w:lvl>
  </w:abstractNum>
  <w:abstractNum w:abstractNumId="1">
    <w:nsid w:val="519DA273"/>
    <w:multiLevelType w:val="singleLevel"/>
    <w:tmpl w:val="519DA273"/>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5NGI4OGE2MWJjYzc3YWI4Y2QyMTlmOWVmZjAwZmUifQ=="/>
  </w:docVars>
  <w:rsids>
    <w:rsidRoot w:val="69D1597C"/>
    <w:rsid w:val="029F7154"/>
    <w:rsid w:val="043C50C1"/>
    <w:rsid w:val="05873629"/>
    <w:rsid w:val="0BFC5617"/>
    <w:rsid w:val="0EA224A6"/>
    <w:rsid w:val="15F34BEC"/>
    <w:rsid w:val="18643375"/>
    <w:rsid w:val="18BB7B6D"/>
    <w:rsid w:val="24275939"/>
    <w:rsid w:val="2B5841C1"/>
    <w:rsid w:val="2CEB2E12"/>
    <w:rsid w:val="32AE31AE"/>
    <w:rsid w:val="33B65C87"/>
    <w:rsid w:val="33C40EC2"/>
    <w:rsid w:val="415154E2"/>
    <w:rsid w:val="441B73B1"/>
    <w:rsid w:val="47AD0F98"/>
    <w:rsid w:val="4AAA7D7C"/>
    <w:rsid w:val="4EB46AAB"/>
    <w:rsid w:val="4FE92D8A"/>
    <w:rsid w:val="50D51D5C"/>
    <w:rsid w:val="516011F0"/>
    <w:rsid w:val="51E37BD7"/>
    <w:rsid w:val="52B61649"/>
    <w:rsid w:val="5B1C04B7"/>
    <w:rsid w:val="5F870C9D"/>
    <w:rsid w:val="69D1597C"/>
    <w:rsid w:val="6D512242"/>
    <w:rsid w:val="71A0041D"/>
    <w:rsid w:val="73B61051"/>
    <w:rsid w:val="7B1B2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2423</Words>
  <Characters>2579</Characters>
  <Lines>0</Lines>
  <Paragraphs>0</Paragraphs>
  <TotalTime>9</TotalTime>
  <ScaleCrop>false</ScaleCrop>
  <LinksUpToDate>false</LinksUpToDate>
  <CharactersWithSpaces>2596</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2022-09-08T03:02:00Z</dcterms:created>
  <dc:creator>秋风落叶</dc:creator>
  <cp:lastModifiedBy>送信  ฅ</cp:lastModifiedBy>
  <dcterms:modified xsi:type="dcterms:W3CDTF">2022-09-09T03:16:06Z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CAB4B78110024ABAA7C8BDF48742A038</vt:lpwstr>
  </property>
</Properties>
</file>