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eastAsia="方正小标宋_GBK"/>
          <w:b w:val="0"/>
          <w:bCs/>
          <w:i w:val="0"/>
          <w:caps w:val="0"/>
          <w:spacing w:val="0"/>
          <w:w w:val="100"/>
          <w:sz w:val="52"/>
          <w:szCs w:val="52"/>
          <w:lang w:eastAsia="zh-CN" w:bidi="ar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eastAsia="方正小标宋_GBK"/>
          <w:b w:val="0"/>
          <w:i w:val="0"/>
          <w:caps w:val="0"/>
          <w:spacing w:val="0"/>
          <w:w w:val="100"/>
          <w:sz w:val="52"/>
        </w:rPr>
      </w:pPr>
      <w:r>
        <w:rPr>
          <w:rFonts w:hint="eastAsia" w:eastAsia="方正小标宋_GBK"/>
          <w:b w:val="0"/>
          <w:bCs/>
          <w:i w:val="0"/>
          <w:caps w:val="0"/>
          <w:spacing w:val="0"/>
          <w:w w:val="100"/>
          <w:sz w:val="52"/>
          <w:szCs w:val="52"/>
          <w:lang w:eastAsia="zh-CN" w:bidi="ar"/>
        </w:rPr>
        <w:t>沅江市阳罗血吸虫病预防控制站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eastAsia="方正小标宋_GBK"/>
          <w:b w:val="0"/>
          <w:bCs/>
          <w:i w:val="0"/>
          <w:caps w:val="0"/>
          <w:spacing w:val="0"/>
          <w:w w:val="100"/>
          <w:sz w:val="36"/>
          <w:szCs w:val="36"/>
          <w:lang w:bidi="ar"/>
        </w:rPr>
      </w:pPr>
      <w:r>
        <w:rPr>
          <w:rFonts w:hint="eastAsia" w:eastAsia="方正小标宋_GBK"/>
          <w:b w:val="0"/>
          <w:bCs/>
          <w:i w:val="0"/>
          <w:caps w:val="0"/>
          <w:spacing w:val="0"/>
          <w:w w:val="100"/>
          <w:sz w:val="36"/>
          <w:szCs w:val="36"/>
          <w:lang w:bidi="ar"/>
        </w:rPr>
        <w:t>20</w:t>
      </w:r>
      <w:r>
        <w:rPr>
          <w:rFonts w:hint="eastAsia" w:eastAsia="方正小标宋_GBK"/>
          <w:b w:val="0"/>
          <w:bCs/>
          <w:i w:val="0"/>
          <w:caps w:val="0"/>
          <w:spacing w:val="0"/>
          <w:w w:val="100"/>
          <w:sz w:val="36"/>
          <w:szCs w:val="36"/>
          <w:lang w:val="en-US" w:eastAsia="zh-CN" w:bidi="ar"/>
        </w:rPr>
        <w:t>20</w:t>
      </w:r>
      <w:r>
        <w:rPr>
          <w:rFonts w:hint="eastAsia" w:eastAsia="方正小标宋_GBK"/>
          <w:b w:val="0"/>
          <w:bCs/>
          <w:i w:val="0"/>
          <w:caps w:val="0"/>
          <w:spacing w:val="0"/>
          <w:w w:val="100"/>
          <w:sz w:val="36"/>
          <w:szCs w:val="36"/>
          <w:lang w:bidi="ar"/>
        </w:rPr>
        <w:t>年度</w:t>
      </w:r>
      <w:r>
        <w:rPr>
          <w:rFonts w:hint="eastAsia" w:eastAsia="方正小标宋_GBK"/>
          <w:b w:val="0"/>
          <w:bCs/>
          <w:i w:val="0"/>
          <w:caps w:val="0"/>
          <w:spacing w:val="0"/>
          <w:w w:val="100"/>
          <w:sz w:val="36"/>
          <w:szCs w:val="36"/>
          <w:lang w:val="en-US" w:eastAsia="zh-CN" w:bidi="ar"/>
        </w:rPr>
        <w:t>重大公卫血防</w:t>
      </w:r>
      <w:r>
        <w:rPr>
          <w:rFonts w:hint="eastAsia" w:eastAsia="方正小标宋_GBK"/>
          <w:b w:val="0"/>
          <w:bCs/>
          <w:i w:val="0"/>
          <w:caps w:val="0"/>
          <w:spacing w:val="0"/>
          <w:w w:val="100"/>
          <w:sz w:val="36"/>
          <w:szCs w:val="36"/>
          <w:lang w:bidi="ar"/>
        </w:rPr>
        <w:t>专项资金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eastAsia="方正小标宋_GBK"/>
          <w:b w:val="0"/>
          <w:bCs/>
          <w:i w:val="0"/>
          <w:caps w:val="0"/>
          <w:spacing w:val="0"/>
          <w:w w:val="100"/>
          <w:sz w:val="36"/>
          <w:szCs w:val="36"/>
          <w:lang w:bidi="ar"/>
        </w:rPr>
      </w:pPr>
      <w:r>
        <w:rPr>
          <w:rFonts w:hint="eastAsia" w:eastAsia="方正小标宋_GBK"/>
          <w:b w:val="0"/>
          <w:bCs/>
          <w:i w:val="0"/>
          <w:caps w:val="0"/>
          <w:spacing w:val="0"/>
          <w:w w:val="100"/>
          <w:sz w:val="36"/>
          <w:szCs w:val="36"/>
          <w:lang w:bidi="ar"/>
        </w:rPr>
        <w:t>项目</w:t>
      </w:r>
      <w:r>
        <w:rPr>
          <w:rFonts w:eastAsia="方正小标宋_GBK"/>
          <w:b w:val="0"/>
          <w:bCs/>
          <w:i w:val="0"/>
          <w:caps w:val="0"/>
          <w:spacing w:val="0"/>
          <w:w w:val="100"/>
          <w:sz w:val="36"/>
          <w:szCs w:val="36"/>
          <w:lang w:bidi="ar"/>
        </w:rPr>
        <w:t>绩效报告</w:t>
      </w:r>
    </w:p>
    <w:p>
      <w:pPr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</w:pPr>
      <w:bookmarkStart w:id="0" w:name="_Toc314718734_WPSOffice_Level1"/>
      <w:bookmarkStart w:id="1" w:name="_Toc1786253243_WPSOffice_Level1"/>
      <w:bookmarkStart w:id="2" w:name="_Toc2067989074_WPSOffice_Level1"/>
      <w:bookmarkStart w:id="3" w:name="_Toc1009351454_WPSOffice_Level1"/>
      <w:bookmarkStart w:id="4" w:name="_Toc1064580933_WPSOffice_Level1"/>
      <w:bookmarkStart w:id="5" w:name="_Toc406603516_WPSOffice_Level1"/>
      <w:r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  <w:t>一、</w:t>
      </w:r>
      <w:r>
        <w:rPr>
          <w:rFonts w:hint="eastAsia" w:eastAsia="黑体"/>
          <w:b w:val="0"/>
          <w:i w:val="0"/>
          <w:caps w:val="0"/>
          <w:spacing w:val="0"/>
          <w:w w:val="100"/>
          <w:sz w:val="32"/>
          <w:szCs w:val="32"/>
        </w:rPr>
        <w:t>项目</w:t>
      </w:r>
      <w:r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  <w:t>概况</w:t>
      </w:r>
      <w:bookmarkEnd w:id="0"/>
      <w:bookmarkEnd w:id="1"/>
      <w:bookmarkEnd w:id="2"/>
      <w:bookmarkEnd w:id="3"/>
      <w:bookmarkEnd w:id="4"/>
      <w:bookmarkEnd w:id="5"/>
    </w:p>
    <w:p>
      <w:pPr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eastAsia="仿宋_GB2312"/>
          <w:b w:val="0"/>
          <w:i w:val="0"/>
          <w:caps w:val="0"/>
          <w:spacing w:val="0"/>
          <w:w w:val="100"/>
          <w:sz w:val="32"/>
          <w:szCs w:val="32"/>
        </w:rPr>
        <w:t>（一）单位基本情况</w:t>
      </w:r>
      <w:r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</w:rPr>
        <w:t>。</w:t>
      </w:r>
    </w:p>
    <w:p>
      <w:pPr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default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沅江市阳血吸虫病预防控制站，隶属于沅江市卫生健康局二级机构。现有编制数18人，实有编制人员数15人，退伍安置人员数1人，退休人员数13人。主要职能开展本辖区内血吸虫中长期各项防治工作，配合其他部门单位实施血吸虫病综合治理，收集整理统计汇总保管防治信息资料，及时上报主管部门。</w:t>
      </w:r>
    </w:p>
    <w:p>
      <w:pPr>
        <w:numPr>
          <w:ilvl w:val="0"/>
          <w:numId w:val="1"/>
        </w:numPr>
        <w:snapToGrid/>
        <w:spacing w:before="0" w:beforeAutospacing="0" w:after="0" w:afterAutospacing="0" w:line="600" w:lineRule="exact"/>
        <w:ind w:left="0" w:leftChars="0" w:firstLine="640" w:firstLineChars="0"/>
        <w:jc w:val="both"/>
        <w:textAlignment w:val="baseline"/>
        <w:rPr>
          <w:rFonts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</w:rPr>
        <w:t>项目资金</w:t>
      </w:r>
      <w:r>
        <w:rPr>
          <w:rFonts w:eastAsia="仿宋_GB2312"/>
          <w:b w:val="0"/>
          <w:i w:val="0"/>
          <w:caps w:val="0"/>
          <w:spacing w:val="0"/>
          <w:w w:val="100"/>
          <w:sz w:val="32"/>
          <w:szCs w:val="32"/>
        </w:rPr>
        <w:t>基本情况</w:t>
      </w:r>
    </w:p>
    <w:p>
      <w:pPr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baseline"/>
        <w:rPr>
          <w:rFonts w:hint="default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2020年度重大公卫血防专项资金75.65万元，主要用于地方血吸虫病防控工作，覆盖人群病情调查，螺情调查螺、晚血调查、现症病人回访、健康教育、乡医培训、急血防控等方面。</w:t>
      </w:r>
    </w:p>
    <w:p>
      <w:pPr>
        <w:numPr>
          <w:ilvl w:val="0"/>
          <w:numId w:val="1"/>
        </w:numPr>
        <w:snapToGrid/>
        <w:spacing w:before="0" w:beforeAutospacing="0" w:after="0" w:afterAutospacing="0" w:line="600" w:lineRule="exact"/>
        <w:ind w:left="0" w:leftChars="0" w:firstLine="640" w:firstLineChars="0"/>
        <w:jc w:val="both"/>
        <w:textAlignment w:val="baseline"/>
        <w:rPr>
          <w:rFonts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</w:rPr>
        <w:t>项目资金绩效目标，包括总体目标和年度目标。</w:t>
      </w:r>
    </w:p>
    <w:p>
      <w:pPr>
        <w:snapToGrid/>
        <w:spacing w:before="0" w:beforeAutospacing="0" w:after="0" w:afterAutospacing="0" w:line="600" w:lineRule="exact"/>
        <w:jc w:val="both"/>
        <w:textAlignment w:val="baseline"/>
        <w:rPr>
          <w:rFonts w:hint="default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2020年项目资金的年度目标是根据上级部署，2020年达到血吸虫病传播阻断的目标控制，整体绩效目标是第二个五年计划即2025年达到血吸虫病消灭的目标控制。</w:t>
      </w:r>
    </w:p>
    <w:p>
      <w:pPr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</w:pPr>
      <w:bookmarkStart w:id="6" w:name="_Toc1196559725_WPSOffice_Level1"/>
      <w:bookmarkStart w:id="7" w:name="_Toc492328658_WPSOffice_Level1"/>
      <w:bookmarkStart w:id="8" w:name="_Toc1725477774_WPSOffice_Level1"/>
      <w:bookmarkStart w:id="9" w:name="_Toc1884353688_WPSOffice_Level1"/>
      <w:bookmarkStart w:id="10" w:name="_Toc1817023670_WPSOffice_Level1"/>
      <w:bookmarkStart w:id="11" w:name="_Toc1312729034_WPSOffice_Level1"/>
      <w:r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  <w:t>二、</w:t>
      </w:r>
      <w:r>
        <w:rPr>
          <w:rFonts w:hint="eastAsia" w:eastAsia="黑体"/>
          <w:b w:val="0"/>
          <w:i w:val="0"/>
          <w:caps w:val="0"/>
          <w:spacing w:val="0"/>
          <w:w w:val="100"/>
          <w:sz w:val="32"/>
          <w:szCs w:val="32"/>
        </w:rPr>
        <w:t>项目</w:t>
      </w:r>
      <w:r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  <w:t>资金使用及管理情况</w:t>
      </w:r>
      <w:bookmarkEnd w:id="6"/>
      <w:bookmarkEnd w:id="7"/>
      <w:bookmarkEnd w:id="8"/>
      <w:bookmarkEnd w:id="9"/>
      <w:bookmarkEnd w:id="10"/>
      <w:bookmarkEnd w:id="11"/>
    </w:p>
    <w:p>
      <w:pPr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2020年度血防专项资金财政已分批次全部拨付到位，并已投入到防控工作的各个环节。2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020年对21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个</w:t>
      </w:r>
      <w:bookmarkStart w:id="12" w:name="OLE_LINK2"/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行政</w:t>
      </w:r>
      <w:bookmarkEnd w:id="12"/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村、社区开展了垸内外的查螺工作，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垸内外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查</w:t>
      </w:r>
      <w:bookmarkStart w:id="13" w:name="OLE_LINK1"/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螺</w:t>
      </w:r>
      <w:bookmarkEnd w:id="13"/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面积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5117444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㎡，进行了查治病，血检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30050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人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从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，血检阳性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302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人，粪检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971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人，化疗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1462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人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共出动流动宣传车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台次，媒体宣传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次,发放各种血防宣教资料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21200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份，制作警示标语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776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条，保养警示牌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块，在中小学生、乡村医生及老师中共开展</w:t>
      </w:r>
      <w:bookmarkStart w:id="44" w:name="_GoBack"/>
      <w:bookmarkEnd w:id="44"/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血防宣传专题课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堂。为控制急性血吸虫病的暴发流行，制定工作计划、措施。在春季易感地带学生进行血防知识教育；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是在易感地带永久性、临时性认真做好查螺、二是对警示牌；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是在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月初至10月底在易感带设哨卡，阻止入湖下水人员，同时对哨卡人员，乡村医生制定责任状；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是对学校签定学生急性血吸虫病控制责任状；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是在8月底对易感地带学生和村民进行疫水接触史的摸底排查，同时对有疫水接触人员进行药物化疗；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  <w:t>是对副业渔目打捞田螺者跟踪调查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。</w:t>
      </w:r>
    </w:p>
    <w:p>
      <w:pPr>
        <w:snapToGrid/>
        <w:spacing w:before="0" w:beforeAutospacing="0" w:after="0" w:afterAutospacing="0" w:line="56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我单位制定了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专项资金管理办法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，</w:t>
      </w:r>
      <w:bookmarkStart w:id="14" w:name="_Toc1499361350_WPSOffice_Level1"/>
      <w:bookmarkStart w:id="15" w:name="_Toc1391091907_WPSOffice_Level1"/>
      <w:bookmarkStart w:id="16" w:name="_Toc1347056182_WPSOffice_Level1"/>
      <w:bookmarkStart w:id="17" w:name="_Toc1542427567_WPSOffice_Level1"/>
      <w:bookmarkStart w:id="18" w:name="_Toc1937368807_WPSOffice_Level1"/>
      <w:bookmarkStart w:id="19" w:name="_Toc313263115_WPSOffice_Level1"/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在专项资金使用过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程中我中心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严格执行专项资金管理办法规定；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严格做到专款专用，保障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专项资金使用效益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充分认识专项资金的重要性和特殊性，以高度的责任感管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好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专项资金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，使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专项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资金发挥出最大效益,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实现项目实施目标。</w:t>
      </w:r>
    </w:p>
    <w:p>
      <w:pPr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</w:p>
    <w:p>
      <w:pPr>
        <w:numPr>
          <w:ilvl w:val="0"/>
          <w:numId w:val="2"/>
        </w:numPr>
        <w:snapToGrid/>
        <w:spacing w:before="0" w:beforeAutospacing="0" w:after="0" w:afterAutospacing="0" w:line="600" w:lineRule="exact"/>
        <w:ind w:left="0" w:leftChars="0" w:firstLine="640" w:firstLineChars="0"/>
        <w:jc w:val="both"/>
        <w:textAlignment w:val="baseline"/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eastAsia="黑体"/>
          <w:b w:val="0"/>
          <w:i w:val="0"/>
          <w:caps w:val="0"/>
          <w:spacing w:val="0"/>
          <w:w w:val="100"/>
          <w:sz w:val="32"/>
          <w:szCs w:val="32"/>
        </w:rPr>
        <w:t>项目资金</w:t>
      </w:r>
      <w:r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  <w:t>组织实施情况</w:t>
      </w:r>
      <w:bookmarkEnd w:id="14"/>
      <w:bookmarkEnd w:id="15"/>
      <w:bookmarkEnd w:id="16"/>
      <w:bookmarkEnd w:id="17"/>
      <w:bookmarkEnd w:id="18"/>
      <w:bookmarkEnd w:id="19"/>
    </w:p>
    <w:p>
      <w:pPr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</w:rPr>
        <w:t>专项资金分配的各个环节和有关内容合理到位，没有存在虚报项目骗取专项资金的情况；没有存在截留、挤占、挪用专项资金的情况，没有用于弥补人员经费或用于其它活动；没有擅自调整预算、基本支出挤占项目支出或截留财政资金挪作它用等情况；</w:t>
      </w:r>
    </w:p>
    <w:p>
      <w:pPr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600" w:lineRule="exact"/>
        <w:ind w:left="319" w:leftChars="152" w:firstLine="640" w:firstLineChars="200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bookmarkStart w:id="20" w:name="_Toc1595204283_WPSOffice_Level1"/>
      <w:bookmarkStart w:id="21" w:name="_Toc1530755008_WPSOffice_Level1"/>
      <w:bookmarkStart w:id="22" w:name="_Toc2068728492_WPSOffice_Level1"/>
      <w:bookmarkStart w:id="23" w:name="_Toc202980676_WPSOffice_Level1"/>
      <w:bookmarkStart w:id="24" w:name="_Toc1305015632_WPSOffice_Level1"/>
      <w:bookmarkStart w:id="25" w:name="_Toc1200644200_WPSOffice_Level1"/>
      <w:r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对专项资金使用进程中查螺、急血防控等各项工作严格人员培训上岗，进行监督与考核验收。</w:t>
      </w:r>
    </w:p>
    <w:p>
      <w:pPr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  <w:t>四、</w:t>
      </w:r>
      <w:r>
        <w:rPr>
          <w:rFonts w:hint="eastAsia" w:eastAsia="黑体"/>
          <w:b w:val="0"/>
          <w:i w:val="0"/>
          <w:caps w:val="0"/>
          <w:spacing w:val="0"/>
          <w:w w:val="100"/>
          <w:sz w:val="32"/>
          <w:szCs w:val="32"/>
        </w:rPr>
        <w:t>项目资金</w:t>
      </w:r>
      <w:r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  <w:t>绩效情况</w:t>
      </w:r>
      <w:bookmarkEnd w:id="20"/>
      <w:bookmarkEnd w:id="21"/>
      <w:bookmarkEnd w:id="22"/>
      <w:bookmarkEnd w:id="23"/>
      <w:bookmarkEnd w:id="24"/>
      <w:bookmarkEnd w:id="25"/>
    </w:p>
    <w:p>
      <w:pPr>
        <w:snapToGrid/>
        <w:spacing w:before="0" w:beforeAutospacing="0" w:after="0" w:afterAutospacing="0" w:line="600" w:lineRule="exact"/>
        <w:ind w:firstLine="640" w:firstLineChars="200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bookmarkStart w:id="26" w:name="_Toc545328396_WPSOffice_Level1"/>
      <w:bookmarkStart w:id="27" w:name="_Toc12671134_WPSOffice_Level1"/>
      <w:bookmarkStart w:id="28" w:name="_Toc485455925_WPSOffice_Level1"/>
      <w:bookmarkStart w:id="29" w:name="_Toc1147240213_WPSOffice_Level1"/>
      <w:bookmarkStart w:id="30" w:name="_Toc1912006680_WPSOffice_Level1"/>
      <w:bookmarkStart w:id="31" w:name="_Toc486195343_WPSOffice_Level1"/>
      <w:r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项目产出的数量、质量及经济效益、社会效益、环境效益、可持续效益、服务对象满意度均达标</w:t>
      </w:r>
      <w:r>
        <w:rPr>
          <w:rFonts w:hint="eastAsia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  <w:t>。加强血防知识宣传工作，传播阻断保障了人民群众的身体健康。</w:t>
      </w:r>
    </w:p>
    <w:p>
      <w:pPr>
        <w:numPr>
          <w:ilvl w:val="0"/>
          <w:numId w:val="2"/>
        </w:numPr>
        <w:snapToGrid/>
        <w:spacing w:before="0" w:beforeAutospacing="0" w:after="0" w:afterAutospacing="0" w:line="600" w:lineRule="exact"/>
        <w:ind w:left="0" w:leftChars="0" w:firstLine="640" w:firstLineChars="0"/>
        <w:jc w:val="both"/>
        <w:textAlignment w:val="baseline"/>
        <w:rPr>
          <w:rFonts w:hint="eastAsia" w:eastAsia="黑体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eastAsia="黑体"/>
          <w:b w:val="0"/>
          <w:i w:val="0"/>
          <w:caps w:val="0"/>
          <w:spacing w:val="0"/>
          <w:w w:val="100"/>
          <w:sz w:val="32"/>
          <w:szCs w:val="32"/>
        </w:rPr>
        <w:t>主要经验做法、存在的问题及原因分析</w:t>
      </w:r>
      <w:bookmarkEnd w:id="26"/>
      <w:bookmarkEnd w:id="27"/>
      <w:bookmarkEnd w:id="28"/>
      <w:bookmarkEnd w:id="29"/>
      <w:bookmarkEnd w:id="30"/>
      <w:bookmarkEnd w:id="31"/>
    </w:p>
    <w:p>
      <w:pPr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在专项资金使用过程中，严格执行专项资金管理办法，做好预决算，按任务进度及时完成各项工作。现存的问题主要是人员平均年龄偏大，专技人员整体水平偏低，人员不足，主要是因为血防工作已达到传播阻断标准，机构职能弱化。</w:t>
      </w:r>
    </w:p>
    <w:p>
      <w:pPr>
        <w:numPr>
          <w:ilvl w:val="0"/>
          <w:numId w:val="2"/>
        </w:numPr>
        <w:snapToGrid/>
        <w:spacing w:before="0" w:beforeAutospacing="0" w:after="0" w:afterAutospacing="0" w:line="600" w:lineRule="exact"/>
        <w:ind w:left="0" w:leftChars="0" w:firstLine="640" w:firstLineChars="0"/>
        <w:jc w:val="both"/>
        <w:textAlignment w:val="baseline"/>
        <w:rPr>
          <w:rFonts w:hint="eastAsia" w:eastAsia="黑体"/>
          <w:b w:val="0"/>
          <w:i w:val="0"/>
          <w:caps w:val="0"/>
          <w:spacing w:val="0"/>
          <w:w w:val="100"/>
          <w:sz w:val="32"/>
          <w:szCs w:val="32"/>
        </w:rPr>
      </w:pPr>
      <w:bookmarkStart w:id="32" w:name="_Toc767931174_WPSOffice_Level1"/>
      <w:bookmarkStart w:id="33" w:name="_Toc309852966_WPSOffice_Level1"/>
      <w:bookmarkStart w:id="34" w:name="_Toc362868085_WPSOffice_Level1"/>
      <w:bookmarkStart w:id="35" w:name="_Toc2021629823_WPSOffice_Level1"/>
      <w:bookmarkStart w:id="36" w:name="_Toc150977052_WPSOffice_Level1"/>
      <w:bookmarkStart w:id="37" w:name="_Toc1558077125_WPSOffice_Level1"/>
      <w:r>
        <w:rPr>
          <w:rFonts w:hint="eastAsia" w:eastAsia="黑体"/>
          <w:b w:val="0"/>
          <w:i w:val="0"/>
          <w:caps w:val="0"/>
          <w:spacing w:val="0"/>
          <w:w w:val="100"/>
          <w:sz w:val="32"/>
          <w:szCs w:val="32"/>
        </w:rPr>
        <w:t>有关建议</w:t>
      </w:r>
      <w:bookmarkEnd w:id="32"/>
      <w:bookmarkEnd w:id="33"/>
      <w:bookmarkEnd w:id="34"/>
      <w:bookmarkEnd w:id="35"/>
      <w:bookmarkEnd w:id="36"/>
      <w:bookmarkEnd w:id="37"/>
    </w:p>
    <w:p>
      <w:pPr>
        <w:snapToGrid/>
        <w:spacing w:before="0" w:beforeAutospacing="0" w:after="0" w:afterAutospacing="0" w:line="600" w:lineRule="exact"/>
        <w:ind w:left="0" w:leftChars="0"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领会上级组织的决策与方针，严格执行上级主管部门安排的工作任务，无建议。</w:t>
      </w:r>
    </w:p>
    <w:p>
      <w:pPr>
        <w:numPr>
          <w:ilvl w:val="0"/>
          <w:numId w:val="2"/>
        </w:numPr>
        <w:snapToGrid/>
        <w:spacing w:before="0" w:beforeAutospacing="0" w:after="0" w:afterAutospacing="0" w:line="600" w:lineRule="exact"/>
        <w:ind w:left="0" w:leftChars="0" w:firstLine="640" w:firstLineChars="0"/>
        <w:jc w:val="both"/>
        <w:textAlignment w:val="baseline"/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</w:pPr>
      <w:bookmarkStart w:id="38" w:name="_Toc2017830762_WPSOffice_Level1"/>
      <w:bookmarkStart w:id="39" w:name="_Toc186648357_WPSOffice_Level1"/>
      <w:bookmarkStart w:id="40" w:name="_Toc242522948_WPSOffice_Level1"/>
      <w:bookmarkStart w:id="41" w:name="_Toc46998282_WPSOffice_Level1"/>
      <w:bookmarkStart w:id="42" w:name="_Toc50955587_WPSOffice_Level1"/>
      <w:bookmarkStart w:id="43" w:name="_Toc46172327_WPSOffice_Level1"/>
      <w:r>
        <w:rPr>
          <w:rFonts w:eastAsia="黑体"/>
          <w:b w:val="0"/>
          <w:i w:val="0"/>
          <w:caps w:val="0"/>
          <w:spacing w:val="0"/>
          <w:w w:val="100"/>
          <w:sz w:val="32"/>
          <w:szCs w:val="32"/>
        </w:rPr>
        <w:t>其他需要说明的问题</w:t>
      </w:r>
      <w:bookmarkEnd w:id="38"/>
      <w:bookmarkEnd w:id="39"/>
      <w:bookmarkEnd w:id="40"/>
      <w:bookmarkEnd w:id="41"/>
      <w:bookmarkEnd w:id="42"/>
      <w:bookmarkEnd w:id="43"/>
    </w:p>
    <w:p>
      <w:pPr>
        <w:snapToGrid/>
        <w:spacing w:before="0" w:beforeAutospacing="0" w:after="0" w:afterAutospacing="0" w:line="600" w:lineRule="exact"/>
        <w:ind w:left="0" w:leftChars="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其他需要说明的问题无。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b w:val="0"/>
          <w:i w:val="0"/>
          <w:caps w:val="0"/>
          <w:spacing w:val="0"/>
          <w:w w:val="100"/>
          <w:sz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6D7DA6"/>
    <w:multiLevelType w:val="singleLevel"/>
    <w:tmpl w:val="246D7DA6"/>
    <w:lvl w:ilvl="0" w:tentative="0">
      <w:start w:val="3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768BD3A2"/>
    <w:multiLevelType w:val="singleLevel"/>
    <w:tmpl w:val="768BD3A2"/>
    <w:lvl w:ilvl="0" w:tentative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wMzJjMDg2NzE4ZDRlNzliYWU3ODgwYWIzNmIxYjQifQ=="/>
  </w:docVars>
  <w:rsids>
    <w:rsidRoot w:val="59036767"/>
    <w:rsid w:val="1B8172E7"/>
    <w:rsid w:val="261C6D55"/>
    <w:rsid w:val="26BD7F1C"/>
    <w:rsid w:val="27735622"/>
    <w:rsid w:val="295F1500"/>
    <w:rsid w:val="2B544339"/>
    <w:rsid w:val="2CE82269"/>
    <w:rsid w:val="2D9E64E4"/>
    <w:rsid w:val="40E66AAE"/>
    <w:rsid w:val="59036767"/>
    <w:rsid w:val="59262761"/>
    <w:rsid w:val="59C31AFD"/>
    <w:rsid w:val="6F6318E1"/>
    <w:rsid w:val="7D26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1286</Words>
  <Characters>1343</Characters>
  <Lines>0</Lines>
  <Paragraphs>0</Paragraphs>
  <TotalTime>46</TotalTime>
  <ScaleCrop>false</ScaleCrop>
  <LinksUpToDate>false</LinksUpToDate>
  <CharactersWithSpaces>1355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2022-09-08T02:55:00Z</dcterms:created>
  <dc:creator>秋风落叶</dc:creator>
  <cp:lastModifiedBy>Admin</cp:lastModifiedBy>
  <dcterms:modified xsi:type="dcterms:W3CDTF">2022-09-12T02:25:04Z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F8F8D130CB894BDEBC870E25D5E5CE3B</vt:lpwstr>
  </property>
</Properties>
</file>