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20" w:line="432" w:lineRule="atLeast"/>
        <w:jc w:val="center"/>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2020年度部门整体支出绩效评价报告</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一、部门基本情况</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（一）</w:t>
      </w:r>
      <w:r>
        <w:rPr>
          <w:rFonts w:hint="eastAsia" w:ascii="仿宋" w:hAnsi="仿宋" w:eastAsia="仿宋" w:cs="仿宋"/>
          <w:kern w:val="0"/>
          <w:sz w:val="32"/>
          <w:szCs w:val="32"/>
          <w:shd w:val="clear" w:color="auto" w:fill="FFFFFF"/>
          <w:lang w:bidi="ar"/>
        </w:rPr>
        <w:tab/>
      </w:r>
      <w:r>
        <w:rPr>
          <w:rFonts w:hint="eastAsia" w:ascii="仿宋" w:hAnsi="仿宋" w:eastAsia="仿宋" w:cs="仿宋"/>
          <w:kern w:val="0"/>
          <w:sz w:val="32"/>
          <w:szCs w:val="32"/>
          <w:shd w:val="clear" w:color="auto" w:fill="FFFFFF"/>
          <w:lang w:bidi="ar"/>
        </w:rPr>
        <w:t>机构设置情况</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沅江市船舶制造产业园管理委员会设7个内设机构。即：办公室、产业发展股、规划建设股、经济合作股、征拆安办、应急环保股。沅江市船舶制造产业园管理委员会是湖南沅江高新技术产业园区所属正科级事业单位，由高新区管委会统一领导和管理。</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（二）人员情况</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核定编制14人，其中工委书记、管委会主任1名，副主任3名，正股级领导职数6人。目前在职干职工 20人。工委书记兼管委会主任1名，管委会副主任2名。</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（三）主要工作职责</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（一）编制我市船舶制造产业园总体规划和产业发展计划，并组织实施；</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（二）负责我市船舶制造产业园区的基础设施和公共设施的建设与管理；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（三）负责管理船舶制造产业园区招商引资、立项争资、对外经济技术合作与交流，按照规定协调处理船舶制造产业园区的涉外事务；</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（四）审核入园的投资项目，并按照规定权限审批或报批；</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（五）负责船舶制造产业园区所属企业的协调管理和服务工作；</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（六）按规定的管理权限负责园区财政、建设、统计、国有资产等工作；</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（七）会同自然资源部门负责船舶制造产业园区土地的开发管理；</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（八）协调、管理市直有关部门在船舶制造产业园区内所设机构的工作；</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（九）负责船舶制造产业园区意识形态、党建、群团工作；</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（十）完成市委、市人民政府交办的其他工作。</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二、部门整体支出管理及使用情况</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（一）基本支出的管理和使用情况</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基本支出：主要用于招商引资、产业发展、企业扶持、信访维稳、差旅费、劳务费、工会经费及其他商品和服务支出。</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2020年度单位支出合计619.6万元，其中：财政拨款支出558.5万元，占90.2%；(其中基本支出239.7万元，项目支出318.8万元)，其他资金支出61万元，占9.8%。具体支出情况如下：</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（一）基本支出239.7万元，工资福利支出192.7万元、基本工资73万元、津贴补贴35万元、奖金24万元、住房公积金12.9万元、商品和服务支出45.6万元。</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（二）项目支出：318.8万元，工资福利支出59.5万元、商品和服务支出252万元、房屋维修（护）费11.5万元、劳务费12.8万元、差旅费24.8万元、印刷费30.4万元、其它商品和服务支出83.9万元。</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（三）三公经费支出 ：预算为10万元，支出9.9万元，2019年支出61214元，较2019年增加3.8万元。原因是2019年“三公经费”在湖南金洲船舶制造有限公司列支，未在单位列支。</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三、单位专项组织实施情况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（一）专项组织情况方面</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我单位加强专项项目组织管理，严格落实有关制度。</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（二）专项管理情况方面</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一是严格执行项目预、结算审核制度。</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二是严格按照既定的项目实施方案，认真开展财务决算工作，充分发挥资金的使用效益。2020年，全市船舶工业完成工业总产值70.3亿元，同比增长9.23%，其中规模以上工业总产值预计完成64.5亿元，同比增长22.5%，完成税收6449.91万元，同比增长115.77%。全年完成固定资产投资14.8亿。新引进企业5家，新开工7家，新投产5家，新入规6家。各项数据均达到或超过全年工作目标。</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三是积极做好招商引资、立项争资、安全生产等工作</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1）招商引资工作：截止2020年12月，已完成近11.7亿元，其中万骏1.2亿元、英越1.5亿元、美蓝1.5亿元、中民筑友1.2亿元、盛达8000万元、罗博思达8000万元、荣信8000万元、晓日8000万元、湖南磊鑫环保有限公司2.8亿元，完成全年招商引资任务。</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（2）立项争资工作：2020年园区完成立项争资400万元（其中：大洋20万元、亚光100万元、海荃20万元、金航100万元、精一100万元）。2021年已完成1200万元</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3）安全生产工作：全年开展安全生产隐患督导检查11次，制作检查记录140多条并录入全省执法系统。全园区企业安全生产检查全覆盖，共检查发现安全隐患68起，现场立即整改到位55起，下达限期整改指令13起，目前已全部整改落实到位。</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四、资产管理情况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为加强单位国有资产管理，提高资产使用效益，依据《行政事业单位国有资产管理办法》，制定了《沅江市船舶制造产业园管理委员会固定资产管理办法》，落实了资产管理部门以及工作人员职责，规范了资产配置、管理、处置等有关程序。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（一）固定资产的购置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1.按照财政预算经费安排设备购置计划，办公室根据当年办公设备购置需要，与资金计划衔接，制订固定资产购置计划，经领导审定批准后实施。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2.属政府采购范围内的固定资产。先由办公室填报设备政府采购申请表，再由财政所根据经费来源，向财政局政府采购中心办理购置、结算手续。</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3.不属于政府采购范围的固定资产，坚持在进行广泛的市场询价基础上择优购置。</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（二） 固定资产的验收、保管、使用（包括借用、调拨）、报废</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1.新购入的固定资产，先做好验收工作。由使用部门及使用人验收，验收人员严格把关，对所验固定资产的数量、质量、附件、资料等进行认真检查。经办公室签署意见登记备案后，连同发票交财务登记核算。</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2.单位使用的固定资产，领用及保管落实使用责任人。贵重财产除安排专人保管外，均落实安全保管措施。各部门负责人是本部门固定资产管理的第一责任人。坚持固定资产外借必须经部门负责人批准，未经批准不得随意转借。</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3、固定资产变更使用管理部门，必须经办公室同意并办理相关手续。计算机使用及管理根据管委会机关信息化管理规定认真执行。</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（三）固定资产处置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固定资产的减少变动（调出、变卖、盘亏、报废、丢失、损坏）按规定履行报批手续，由办公室统一进行处理，所得资金全部交财务入账，未发生坐支或直接用于购买物品，估值超过500元以上的物品处理时，严格履行国有资产报批程序和手续，并上报财政审批、备案。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（四）固定资产的清查</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  坚持固定资产定期清理、清查制度，使用的固定资产每年自查一次，每二年全面清查一次，做到账物相符。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 xml:space="preserve">五、单位整体支出绩效情况 </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市船舶园在市委、市政府的正确领导下，坚持以习近平新时代中国特色社会主义思想为指导，紧密联系园区工作实际，多措并举、不断优化发展环境，帮助企业排忧解难，经受了疫情防控、经济下行和严重洪涝灾害的多重考验，全市船舶制造产业产值不降反升，生产经营形势出现了“逆风扬帆”的可喜局面。</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一是产业集聚发展。现已形成以太阳鸟游艇、海荃游艇为龙头的游艇制造；以金航船舶、中海船舶为龙头的钢质船舶制造；以亚光科技、三环船舶为龙头的军民融合；以帝豪舾装、精一机械为龙头的船舶配套产业四大版块集聚发展格局。2021年1-7月。共完成工业总产值 45.83亿元，增长25.66%。完成税收1.04亿元。成效显著</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二是实现转型升级。坚决贯彻习近平生态文明思想</w:t>
      </w:r>
      <w:bookmarkStart w:id="0" w:name="_GoBack"/>
      <w:bookmarkEnd w:id="0"/>
      <w:r>
        <w:rPr>
          <w:rFonts w:hint="eastAsia" w:ascii="仿宋" w:hAnsi="仿宋" w:eastAsia="仿宋" w:cs="仿宋"/>
          <w:kern w:val="0"/>
          <w:sz w:val="32"/>
          <w:szCs w:val="32"/>
          <w:shd w:val="clear" w:color="auto" w:fill="FFFFFF"/>
          <w:lang w:bidi="ar"/>
        </w:rPr>
        <w:t>，明确重点发展新能源船舶，引导船舶企业向“绿色环保、新能源、军民融合、智能智造”转型升级。目前沅江船舶园新能源船舶制造已达国内同行业先进水平并得到市场全面认可。今年四川省新能源船舶试点，首批16艘电动船全部由沅江船舶园3家企业建造。</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三发展形象迅速提升。2020年10月沅江市船舶制造小镇入选省级特色工业小镇，2020年6月湖南日报、湖南在线上发表《沅江船舶产业“逆风扬帆”》的文章，2021年6月7日，湖南日报头版头条刊发《沅江船舶产业从“新”出发》报道沅江船舶产业绿色发展，致力新能源船舶研发与建造，占领新能源船舶产业高地。中国船舶报6月16日，以《沅江船舶制造业快速增长》为题进行报道。</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2021年上半年度优化经济发展环境监督测评船舶园荣获同类单位第一名。</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四、立项争资效果明显。2021年5月27日省发改委下达2021年省预算内基本建设投资计划，5个特色工业小镇7个项目获支持，沅江船舶馆、船舶研发中心两个项目获800万元专项资金支持。6月7日，省工信厅公示先进制造业集群初赛和决赛胜出名单，沅江市船舶制造产业集群初赛胜出，获两年400万元产业扶持资金支持。</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六、存在的问题</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1.原材料高位运行，对船舶行业有影响。 钢材等原料暴涨，对钢质船舶行业产生影响。当前虽有回落仍处于高位，桃花江游艇、金航船舶等的部分钢质船处于停工待料状态</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2.企业融资难有待突破</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船舶制造产业历来就是个薄利行业，原材料和人工成本投入量大，企业资金不足的问题比较突出。加上疫情影响，有些产品未能按时交货，资金回笼速度慢，手持订单的预付款少，资金显得尤为困难。</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3.市场竞争力有待增强。</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部分船舶企业产品附加值不高，税收贡献少，自主研发能力和核心竞争力还有待进一步增强。</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4、产业人才缺乏。</w:t>
      </w:r>
    </w:p>
    <w:p>
      <w:pPr>
        <w:widowControl/>
        <w:shd w:val="clear" w:color="auto" w:fill="FFFFFF"/>
        <w:spacing w:before="120" w:line="432" w:lineRule="atLeast"/>
        <w:jc w:val="left"/>
        <w:rPr>
          <w:rFonts w:hint="eastAsia"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新能源船舶需求剧增，船企对相关才需求旺盛。但本地无相关学校及专业，人才引进难。</w:t>
      </w:r>
    </w:p>
    <w:p>
      <w:pPr>
        <w:widowControl/>
        <w:shd w:val="clear" w:color="auto" w:fill="FFFFFF"/>
        <w:spacing w:before="120" w:line="432" w:lineRule="atLeast"/>
        <w:jc w:val="left"/>
        <w:rPr>
          <w:rFonts w:ascii="仿宋" w:hAnsi="仿宋" w:eastAsia="仿宋" w:cs="仿宋"/>
          <w:kern w:val="0"/>
          <w:sz w:val="32"/>
          <w:szCs w:val="32"/>
          <w:shd w:val="clear" w:color="auto" w:fill="FFFFFF"/>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MDg3M2ViZGRlODQ2MTk2MTU0ZjEzNzZkZGY5MmUifQ=="/>
  </w:docVars>
  <w:rsids>
    <w:rsidRoot w:val="00132E6C"/>
    <w:rsid w:val="00076828"/>
    <w:rsid w:val="00132E6C"/>
    <w:rsid w:val="001F5027"/>
    <w:rsid w:val="00425418"/>
    <w:rsid w:val="00492049"/>
    <w:rsid w:val="0050381B"/>
    <w:rsid w:val="00533F30"/>
    <w:rsid w:val="00581838"/>
    <w:rsid w:val="00670A74"/>
    <w:rsid w:val="006B55B2"/>
    <w:rsid w:val="006C7FBA"/>
    <w:rsid w:val="00744C65"/>
    <w:rsid w:val="00D27ED0"/>
    <w:rsid w:val="00DF239E"/>
    <w:rsid w:val="00E44C82"/>
    <w:rsid w:val="00E52EFB"/>
    <w:rsid w:val="00F20266"/>
    <w:rsid w:val="06E547A0"/>
    <w:rsid w:val="0D002E1D"/>
    <w:rsid w:val="15BB37EC"/>
    <w:rsid w:val="44BA5501"/>
    <w:rsid w:val="522301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heme="minorHAnsi" w:hAnsiTheme="minorHAnsi" w:eastAsiaTheme="minorEastAsia" w:cstheme="minorBidi"/>
      <w:kern w:val="2"/>
      <w:sz w:val="18"/>
      <w:szCs w:val="18"/>
    </w:rPr>
  </w:style>
  <w:style w:type="character" w:customStyle="1" w:styleId="7">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9</Pages>
  <Words>3242</Words>
  <Characters>3472</Characters>
  <Lines>26</Lines>
  <Paragraphs>7</Paragraphs>
  <TotalTime>2</TotalTime>
  <ScaleCrop>false</ScaleCrop>
  <LinksUpToDate>false</LinksUpToDate>
  <CharactersWithSpaces>3534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2022-09-01T08:41:00Z</dcterms:created>
  <dc:creator>tangh</dc:creator>
  <cp:lastModifiedBy>tmy</cp:lastModifiedBy>
  <dcterms:modified xsi:type="dcterms:W3CDTF">2023-10-07T09:10:44Z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BBDCC8905A1740C6A83B2AE0F3FAB89B</vt:lpwstr>
  </property>
</Properties>
</file>