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71A4" w:rsidRDefault="00670262">
      <w:pPr>
        <w:widowControl/>
        <w:overflowPunct/>
        <w:autoSpaceDE/>
        <w:autoSpaceDN/>
        <w:adjustRightInd/>
        <w:snapToGrid/>
        <w:spacing w:line="640" w:lineRule="exact"/>
        <w:ind w:firstLineChars="0" w:firstLine="0"/>
        <w:jc w:val="center"/>
        <w:rPr>
          <w:rFonts w:ascii="Times New Roman" w:eastAsia="方正小标宋简体"/>
          <w:color w:val="000000"/>
          <w:kern w:val="0"/>
          <w:sz w:val="44"/>
          <w:szCs w:val="44"/>
        </w:rPr>
      </w:pPr>
      <w:r>
        <w:rPr>
          <w:rFonts w:ascii="Times New Roman" w:eastAsia="方正小标宋简体" w:hint="eastAsia"/>
          <w:color w:val="000000"/>
          <w:kern w:val="0"/>
          <w:sz w:val="44"/>
          <w:szCs w:val="44"/>
        </w:rPr>
        <w:t>打击交管业务非法中介执法办案相关法律法规依据</w:t>
      </w:r>
    </w:p>
    <w:p w:rsidR="006271A4" w:rsidRDefault="006271A4" w:rsidP="00CF5545">
      <w:pPr>
        <w:pStyle w:val="a0"/>
        <w:ind w:firstLine="640"/>
      </w:pPr>
    </w:p>
    <w:p w:rsidR="006271A4" w:rsidRDefault="00670262">
      <w:pPr>
        <w:widowControl/>
        <w:overflowPunct/>
        <w:autoSpaceDE/>
        <w:autoSpaceDN/>
        <w:adjustRightInd/>
        <w:snapToGrid/>
        <w:spacing w:line="560" w:lineRule="exact"/>
        <w:ind w:firstLine="640"/>
        <w:rPr>
          <w:rFonts w:ascii="黑体" w:eastAsia="黑体" w:hAnsi="宋体" w:cs="黑体"/>
          <w:color w:val="000000"/>
          <w:kern w:val="0"/>
        </w:rPr>
      </w:pPr>
      <w:r>
        <w:rPr>
          <w:rFonts w:ascii="黑体" w:eastAsia="黑体" w:hAnsi="宋体" w:cs="黑体" w:hint="eastAsia"/>
          <w:color w:val="000000"/>
          <w:kern w:val="0"/>
        </w:rPr>
        <w:t>一、在办事大厅、窗口以及周边区域招揽、拦截、纠缠、滋扰他人行为的处理依据</w:t>
      </w:r>
    </w:p>
    <w:p w:rsidR="006271A4" w:rsidRDefault="00670262">
      <w:pPr>
        <w:spacing w:line="288" w:lineRule="auto"/>
        <w:ind w:firstLine="640"/>
        <w:rPr>
          <w:rFonts w:ascii="Times New Roman"/>
          <w:color w:val="000000"/>
        </w:rPr>
      </w:pPr>
      <w:r>
        <w:rPr>
          <w:rFonts w:ascii="Times New Roman" w:hint="eastAsia"/>
          <w:color w:val="000000"/>
        </w:rPr>
        <w:t>（一）在公安交警部门对外办事服务窗口或服务大厅以及周边区域，招揽、拦截、搭讪、滋扰他人代办业务，影响公安交警部门正常工作秩序，符合《治安管理处罚法》第二十三条第一款第（一）项、第二款规定的，以扰乱单位秩序予以治安管理处罚。</w:t>
      </w:r>
    </w:p>
    <w:p w:rsidR="006271A4" w:rsidRDefault="00670262">
      <w:pPr>
        <w:spacing w:line="288" w:lineRule="auto"/>
        <w:ind w:firstLine="640"/>
        <w:rPr>
          <w:color w:val="000000"/>
          <w:kern w:val="0"/>
        </w:rPr>
      </w:pPr>
      <w:r>
        <w:rPr>
          <w:rFonts w:ascii="Times New Roman" w:hint="eastAsia"/>
          <w:color w:val="000000"/>
        </w:rPr>
        <w:t>（二）行为人以暴力、胁迫手段强迫他人代办业务，符合《治安管理处罚法》第四十六条规定的，以强迫他人接受服务予以治安管理处罚；</w:t>
      </w:r>
      <w:r>
        <w:rPr>
          <w:rFonts w:hint="eastAsia"/>
          <w:color w:val="000000"/>
          <w:kern w:val="0"/>
        </w:rPr>
        <w:t>构成犯罪的，依照《刑法》第二百三十四条，以故意伤害罪追究刑事责任。</w:t>
      </w:r>
    </w:p>
    <w:p w:rsidR="006271A4" w:rsidRDefault="00670262">
      <w:pPr>
        <w:widowControl/>
        <w:spacing w:line="560" w:lineRule="exact"/>
        <w:ind w:firstLine="640"/>
        <w:jc w:val="left"/>
      </w:pPr>
      <w:r>
        <w:rPr>
          <w:rFonts w:hint="eastAsia"/>
          <w:color w:val="000000"/>
          <w:kern w:val="0"/>
        </w:rPr>
        <w:t>（三）行为人抗拒执法，阻碍执行职务的，依照《治安管理处罚法》第五十条以阻碍人民警察依法执行职务予以治安处罚；构成犯罪的，依照《刑法》第二百七十七条规定，以妨碍公务罪追究刑事责任。</w:t>
      </w:r>
    </w:p>
    <w:p w:rsidR="006271A4" w:rsidRDefault="00670262">
      <w:pPr>
        <w:widowControl/>
        <w:overflowPunct/>
        <w:autoSpaceDE/>
        <w:autoSpaceDN/>
        <w:adjustRightInd/>
        <w:snapToGrid/>
        <w:spacing w:line="560" w:lineRule="exact"/>
        <w:ind w:firstLine="640"/>
        <w:rPr>
          <w:rFonts w:ascii="黑体" w:eastAsia="黑体" w:hAnsi="宋体" w:cs="黑体"/>
          <w:color w:val="000000"/>
          <w:kern w:val="0"/>
        </w:rPr>
      </w:pPr>
      <w:r>
        <w:rPr>
          <w:rFonts w:ascii="黑体" w:eastAsia="黑体" w:hAnsi="宋体" w:cs="黑体" w:hint="eastAsia"/>
          <w:color w:val="000000"/>
          <w:kern w:val="0"/>
        </w:rPr>
        <w:t>二、打击“买分”、“卖分”违法违规行为的处理依据</w:t>
      </w:r>
    </w:p>
    <w:p w:rsidR="006271A4" w:rsidRDefault="00670262">
      <w:pPr>
        <w:spacing w:line="288" w:lineRule="auto"/>
        <w:ind w:firstLine="640"/>
        <w:rPr>
          <w:rFonts w:ascii="Times New Roman"/>
          <w:color w:val="000000"/>
        </w:rPr>
      </w:pPr>
      <w:r>
        <w:rPr>
          <w:rFonts w:ascii="Times New Roman" w:hint="eastAsia"/>
          <w:color w:val="000000"/>
        </w:rPr>
        <w:t>（一）机动车驾驶人请他人代为接受交通违法行为处罚和记分并支付经济利益的，依据《道路交通安全违法行为记分管理办法》第三十条第一款的规定，由公安机关交通管理部门处所支付经济利益三倍以下罚款，但最高不超过五万元；同时，依法对原交通违法行为</w:t>
      </w:r>
      <w:proofErr w:type="gramStart"/>
      <w:r>
        <w:rPr>
          <w:rFonts w:ascii="Times New Roman" w:hint="eastAsia"/>
          <w:color w:val="000000"/>
        </w:rPr>
        <w:t>作出</w:t>
      </w:r>
      <w:proofErr w:type="gramEnd"/>
      <w:r>
        <w:rPr>
          <w:rFonts w:ascii="Times New Roman" w:hint="eastAsia"/>
          <w:color w:val="000000"/>
        </w:rPr>
        <w:t>处罚。</w:t>
      </w:r>
    </w:p>
    <w:p w:rsidR="006271A4" w:rsidRDefault="00670262" w:rsidP="00CF5545">
      <w:pPr>
        <w:ind w:firstLine="640"/>
        <w:rPr>
          <w:rFonts w:ascii="Times New Roman"/>
          <w:color w:val="000000"/>
        </w:rPr>
      </w:pPr>
      <w:r>
        <w:rPr>
          <w:rFonts w:ascii="Times New Roman" w:hint="eastAsia"/>
          <w:color w:val="000000"/>
        </w:rPr>
        <w:t>（二）代替实际机动车驾驶人接受交通违法行为处罚和记分牟取经济利益的，依据《道路交通安全违法行为记分管</w:t>
      </w:r>
      <w:r>
        <w:rPr>
          <w:rFonts w:ascii="Times New Roman" w:hint="eastAsia"/>
          <w:color w:val="000000"/>
        </w:rPr>
        <w:lastRenderedPageBreak/>
        <w:t>理办法》第三十条第二款的规定，由公安机关交通管理部门处违法所得三倍以下罚款，但最高不超过五万元；同时，依法撤销原行政处罚决定。</w:t>
      </w:r>
    </w:p>
    <w:p w:rsidR="006271A4" w:rsidRDefault="00670262" w:rsidP="00CF5545">
      <w:pPr>
        <w:ind w:firstLine="640"/>
        <w:rPr>
          <w:rFonts w:ascii="Times New Roman"/>
          <w:color w:val="000000"/>
        </w:rPr>
      </w:pPr>
      <w:r>
        <w:rPr>
          <w:rFonts w:ascii="Times New Roman" w:hint="eastAsia"/>
          <w:color w:val="000000"/>
        </w:rPr>
        <w:t>（三）组织他人实施前两项行为之一，牟取经济利益的，依据《道路交通安全违法行为记分管理办法》第三十条第三款的规定，由公安机关交通管理部门处违法所得五倍以下罚款，但最高不超过十万元；有扰乱单位秩序等行为，构成违反治安管理行为的，依法予以治安管理处罚。</w:t>
      </w:r>
    </w:p>
    <w:p w:rsidR="006271A4" w:rsidRDefault="00670262">
      <w:pPr>
        <w:widowControl/>
        <w:overflowPunct/>
        <w:autoSpaceDE/>
        <w:autoSpaceDN/>
        <w:adjustRightInd/>
        <w:snapToGrid/>
        <w:spacing w:line="560" w:lineRule="exact"/>
        <w:ind w:firstLine="640"/>
        <w:rPr>
          <w:rFonts w:ascii="黑体" w:eastAsia="黑体" w:hAnsi="宋体" w:cs="黑体"/>
          <w:color w:val="000000"/>
          <w:kern w:val="0"/>
        </w:rPr>
      </w:pPr>
      <w:r>
        <w:rPr>
          <w:rFonts w:ascii="黑体" w:eastAsia="黑体" w:hAnsi="宋体" w:cs="黑体" w:hint="eastAsia"/>
          <w:color w:val="000000"/>
          <w:kern w:val="0"/>
        </w:rPr>
        <w:t>三、以“代办业务”为名骗取财物行为的处理依据</w:t>
      </w:r>
    </w:p>
    <w:p w:rsidR="006271A4" w:rsidRDefault="00670262">
      <w:pPr>
        <w:spacing w:line="288" w:lineRule="auto"/>
        <w:ind w:firstLine="640"/>
      </w:pPr>
      <w:r>
        <w:rPr>
          <w:rFonts w:ascii="Times New Roman" w:hint="eastAsia"/>
          <w:color w:val="000000"/>
        </w:rPr>
        <w:t>行为人以“代办业务”为名，骗取机动车所有人、管理人、驾驶人财物，符合《治安管理处罚法》第四十九条规定的，以诈骗予以治安管理处罚；符合《刑法》第二百六十六条规定的，以诈骗罪追究刑事责任。</w:t>
      </w:r>
    </w:p>
    <w:p w:rsidR="006271A4" w:rsidRDefault="00670262">
      <w:pPr>
        <w:widowControl/>
        <w:overflowPunct/>
        <w:autoSpaceDE/>
        <w:autoSpaceDN/>
        <w:adjustRightInd/>
        <w:snapToGrid/>
        <w:spacing w:line="560" w:lineRule="exact"/>
        <w:ind w:firstLine="640"/>
        <w:rPr>
          <w:rFonts w:ascii="黑体" w:eastAsia="黑体" w:hAnsi="宋体" w:cs="黑体"/>
          <w:color w:val="000000"/>
          <w:kern w:val="0"/>
        </w:rPr>
      </w:pPr>
      <w:r>
        <w:rPr>
          <w:rFonts w:ascii="黑体" w:eastAsia="黑体" w:hAnsi="宋体" w:cs="黑体" w:hint="eastAsia"/>
          <w:color w:val="000000"/>
          <w:kern w:val="0"/>
        </w:rPr>
        <w:t>四、组织、参与欺骗、贿赂或者弄虚作假等手段办理机动车、机动车驾驶证以及机动车记分管理业务的处理依据</w:t>
      </w:r>
    </w:p>
    <w:p w:rsidR="006271A4" w:rsidRDefault="00670262">
      <w:pPr>
        <w:widowControl/>
        <w:spacing w:line="560" w:lineRule="exact"/>
        <w:ind w:firstLine="640"/>
        <w:jc w:val="left"/>
        <w:rPr>
          <w:rFonts w:ascii="Times New Roman"/>
          <w:color w:val="000000"/>
        </w:rPr>
      </w:pPr>
      <w:r>
        <w:rPr>
          <w:rFonts w:hint="eastAsia"/>
          <w:color w:val="000000"/>
          <w:kern w:val="0"/>
        </w:rPr>
        <w:t>（一）伪造、变造或使用伪造、变造的退办凭证、民警签名或电子签章、体检合格手续、检验标识、处罚决定书等国家或检测机构的法律文书、手续的，依照《治安管理处罚法》第五十二条第（一）或（二）项规定，以伪造、变造、买卖公文、证件、证明文件、印章的行为或者买卖、使用伪造、变造的公文、证件、证明文件的行为予以治安处罚；构成犯罪的，依照《刑法》第二百八十条规定，以伪造、变造、买卖国家机关公文、证件、印章罪追究刑事责任。</w:t>
      </w:r>
    </w:p>
    <w:p w:rsidR="006271A4" w:rsidRDefault="00670262" w:rsidP="00CF5545">
      <w:pPr>
        <w:ind w:firstLine="640"/>
        <w:rPr>
          <w:rFonts w:ascii="Times New Roman"/>
          <w:color w:val="000000"/>
        </w:rPr>
      </w:pPr>
      <w:r>
        <w:rPr>
          <w:rFonts w:ascii="Times New Roman" w:hint="eastAsia"/>
          <w:color w:val="000000"/>
        </w:rPr>
        <w:t>（二）组织、参与实施隐瞒有关情况或者提供虚假材料申请机动车登记，通过机动车虚假交易、以合法形式掩盖非</w:t>
      </w:r>
      <w:r>
        <w:rPr>
          <w:rFonts w:ascii="Times New Roman" w:hint="eastAsia"/>
          <w:color w:val="000000"/>
        </w:rPr>
        <w:lastRenderedPageBreak/>
        <w:t>法目的等手段申请办理机动车登记业务，或者采取欺骗、贿赂等不正当手段取得机动车登记，办理补、换领机动车登记证书、号牌、行驶证和检验合格标志等业务，牟取经济利益的，依据《机动车登记规定》第八十条、第八十一条的规定，由公安机关交通管理部门处违法所得三倍以上五倍以下罚款，但最高不超过十万元。</w:t>
      </w:r>
    </w:p>
    <w:p w:rsidR="006271A4" w:rsidRDefault="00670262" w:rsidP="00CF5545">
      <w:pPr>
        <w:ind w:firstLine="640"/>
        <w:rPr>
          <w:rFonts w:ascii="Times New Roman"/>
          <w:color w:val="000000"/>
        </w:rPr>
      </w:pPr>
      <w:r>
        <w:rPr>
          <w:rFonts w:ascii="Times New Roman" w:hint="eastAsia"/>
          <w:color w:val="000000"/>
        </w:rPr>
        <w:t>（三）组织、参与实施隐瞒有关情况或者提供虚假材料申领机动车驾驶证，在考试过程中有贿赂、舞弊行为，或者以欺骗、贿赂等不正当手段取得机动车驾驶证，牟取经济利益的，依据《机动车驾驶证申领和使用规定》第九十三条的规定，由公安机关交通管理部门处违法所得三倍以上五倍以下罚款，但最高不超过十万元。</w:t>
      </w:r>
    </w:p>
    <w:p w:rsidR="006271A4" w:rsidRDefault="00670262" w:rsidP="00CF5545">
      <w:pPr>
        <w:ind w:firstLine="640"/>
        <w:rPr>
          <w:rFonts w:ascii="Times New Roman"/>
          <w:color w:val="000000"/>
        </w:rPr>
      </w:pPr>
      <w:r>
        <w:rPr>
          <w:rFonts w:ascii="Times New Roman" w:hint="eastAsia"/>
          <w:color w:val="000000"/>
        </w:rPr>
        <w:t>（四）组织他人实施参加审验教育时在签注学习记录、学习过程中弄虚作假或者代替实际机动车驾驶人参加审验教育，有违法所得的，依据《机动车驾驶证申领和使用规定》第一百条的规定，由公安机关交通管理部门处违法所得三倍以下罚款，但最高不超过二万元；没有违法所得的，由公安机关交通管理部门处二万元以下罚款。</w:t>
      </w:r>
    </w:p>
    <w:p w:rsidR="006271A4" w:rsidRDefault="00670262" w:rsidP="00CF5545">
      <w:pPr>
        <w:ind w:firstLine="640"/>
        <w:rPr>
          <w:rFonts w:ascii="Times New Roman"/>
          <w:color w:val="000000"/>
        </w:rPr>
      </w:pPr>
      <w:r>
        <w:rPr>
          <w:rFonts w:ascii="Times New Roman" w:hint="eastAsia"/>
          <w:color w:val="000000"/>
        </w:rPr>
        <w:t>（五）组织他人实施参加满分教育时在签注学习记录、满分学习考试中弄虚作假，在参加接受交通安全教育扣减交通违法行为记分中弄虚作假，代替实际机动车驾驶人参加满分教育签注学习记录、满分学习考试或者接受交通安全教育扣减交通违法行为记分，有违法所得的，依据《机动车驾驶证申领和使用规定》第一百条的规定，由公安机关交通管理</w:t>
      </w:r>
      <w:r>
        <w:rPr>
          <w:rFonts w:ascii="Times New Roman" w:hint="eastAsia"/>
          <w:color w:val="000000"/>
        </w:rPr>
        <w:lastRenderedPageBreak/>
        <w:t>部门处违法所得三倍以下罚款，但最高不超过二万元；没有违法所得的，由公安机关交通管理部门处二万元以下罚款。</w:t>
      </w:r>
    </w:p>
    <w:p w:rsidR="006271A4" w:rsidRDefault="00670262">
      <w:pPr>
        <w:widowControl/>
        <w:overflowPunct/>
        <w:autoSpaceDE/>
        <w:autoSpaceDN/>
        <w:adjustRightInd/>
        <w:snapToGrid/>
        <w:spacing w:line="560" w:lineRule="exact"/>
        <w:ind w:firstLine="640"/>
        <w:rPr>
          <w:rFonts w:ascii="黑体" w:eastAsia="黑体" w:hAnsi="宋体" w:cs="黑体"/>
          <w:color w:val="000000"/>
          <w:kern w:val="0"/>
        </w:rPr>
      </w:pPr>
      <w:r>
        <w:rPr>
          <w:rFonts w:ascii="黑体" w:eastAsia="黑体" w:hAnsi="宋体" w:cs="黑体" w:hint="eastAsia"/>
          <w:color w:val="000000"/>
          <w:kern w:val="0"/>
        </w:rPr>
        <w:t xml:space="preserve">五、通过网络制作、复制、发布、传播“不法代理代办服务”信息行为的处理依据 </w:t>
      </w:r>
    </w:p>
    <w:p w:rsidR="006271A4" w:rsidRDefault="00670262" w:rsidP="00CF5545">
      <w:pPr>
        <w:ind w:firstLine="640"/>
        <w:rPr>
          <w:rFonts w:ascii="Times New Roman"/>
          <w:color w:val="000000"/>
        </w:rPr>
      </w:pPr>
      <w:r>
        <w:rPr>
          <w:rFonts w:ascii="Times New Roman" w:hint="eastAsia"/>
          <w:color w:val="000000"/>
        </w:rPr>
        <w:t>（一）行为人通过互联网制作、复制、发布、传播“不法代理代办服务”信息，符合《网络安全法》第四十六条、第六十七条规定的，以非法利用信息网络予以行政处罚。构成违反治安管理行为的，依照《治安管理处罚法》进行处罚；构成犯罪的，依法追究刑事责任。</w:t>
      </w:r>
    </w:p>
    <w:p w:rsidR="006271A4" w:rsidRDefault="00670262" w:rsidP="00CF5545">
      <w:pPr>
        <w:ind w:firstLine="640"/>
        <w:rPr>
          <w:rFonts w:ascii="Times New Roman"/>
          <w:color w:val="000000"/>
        </w:rPr>
      </w:pPr>
      <w:r>
        <w:rPr>
          <w:rFonts w:ascii="Times New Roman" w:hint="eastAsia"/>
          <w:color w:val="000000"/>
        </w:rPr>
        <w:t>（二）互联网信息服务单位明知用户通过互联网制作、复制、发布、传播“不法代理代办服务”信息，仍</w:t>
      </w:r>
      <w:bookmarkStart w:id="0" w:name="_GoBack"/>
      <w:bookmarkEnd w:id="0"/>
      <w:r>
        <w:rPr>
          <w:rFonts w:ascii="Times New Roman" w:hint="eastAsia"/>
          <w:color w:val="000000"/>
        </w:rPr>
        <w:t>为其提供网络服务，符合《网络安全法》第四十七条、第六十八条规定，以网络运营者不履行网络信息安全管理义务予以行政处罚。</w:t>
      </w:r>
    </w:p>
    <w:p w:rsidR="006271A4" w:rsidRDefault="00670262">
      <w:pPr>
        <w:widowControl/>
        <w:overflowPunct/>
        <w:autoSpaceDE/>
        <w:autoSpaceDN/>
        <w:adjustRightInd/>
        <w:snapToGrid/>
        <w:spacing w:line="560" w:lineRule="exact"/>
        <w:ind w:firstLine="640"/>
        <w:rPr>
          <w:rFonts w:ascii="黑体" w:eastAsia="黑体" w:hAnsi="宋体" w:cs="黑体"/>
          <w:color w:val="000000"/>
          <w:kern w:val="0"/>
        </w:rPr>
      </w:pPr>
      <w:r>
        <w:rPr>
          <w:rFonts w:ascii="黑体" w:eastAsia="黑体" w:hAnsi="宋体" w:cs="黑体" w:hint="eastAsia"/>
          <w:color w:val="000000"/>
          <w:kern w:val="0"/>
        </w:rPr>
        <w:t>六、侵犯公民个人信息行为的处理依据</w:t>
      </w:r>
    </w:p>
    <w:p w:rsidR="006271A4" w:rsidRDefault="00670262" w:rsidP="00CF5545">
      <w:pPr>
        <w:ind w:firstLine="640"/>
        <w:rPr>
          <w:rFonts w:ascii="Times New Roman"/>
          <w:color w:val="000000"/>
        </w:rPr>
      </w:pPr>
      <w:r>
        <w:rPr>
          <w:rFonts w:ascii="Times New Roman" w:hint="eastAsia"/>
          <w:color w:val="000000"/>
        </w:rPr>
        <w:t>（一）交通警察、从事交通管理的工作人员、从事车辆和驾驶人服务的工作人员以及其他有关人员，违反国家有关规定，将在履行职责或提供服务过程中获得的驾驶证、行驶证、交通违法记分分值等公民个人信息出售或者非法提供给他人，被他人用以实施违法犯罪，造成重大经济损失或者恶劣社会影响的，以及出售、非法提供驾驶证、行驶证、交通违法记分分值等信息数量较大或者违法所得数额较大，符合《刑法》第二百五十三条之一规定的，以侵犯公民个人信息罪追究刑事责任。</w:t>
      </w:r>
    </w:p>
    <w:p w:rsidR="006271A4" w:rsidRDefault="00670262" w:rsidP="00CF5545">
      <w:pPr>
        <w:ind w:firstLine="640"/>
        <w:rPr>
          <w:rFonts w:ascii="Times New Roman"/>
          <w:color w:val="000000"/>
        </w:rPr>
      </w:pPr>
      <w:r>
        <w:rPr>
          <w:rFonts w:ascii="Times New Roman" w:hint="eastAsia"/>
          <w:color w:val="000000"/>
        </w:rPr>
        <w:lastRenderedPageBreak/>
        <w:t>（二）行为人窃取或者以购买等方法非法获取驾驶证、行驶证、交通违法记分分值等公民个人信息数量较大，或者违法所得数额较大，或者造成其他严重后果，符合《刑法》第二百五十三条之一规定的，以侵犯公民个人信息罪追究刑事责任。</w:t>
      </w:r>
    </w:p>
    <w:p w:rsidR="006271A4" w:rsidRDefault="00670262" w:rsidP="00CF5545">
      <w:pPr>
        <w:ind w:firstLine="640"/>
        <w:rPr>
          <w:rFonts w:ascii="Times New Roman"/>
          <w:color w:val="000000"/>
        </w:rPr>
      </w:pPr>
      <w:r>
        <w:rPr>
          <w:rFonts w:ascii="Times New Roman" w:hint="eastAsia"/>
          <w:color w:val="000000"/>
        </w:rPr>
        <w:t>（三）行为人窃取或者以购买等方式非法获取驾驶证、行驶证、交通违法记分分值等公民个人信息数量较少，或者违法所得数额较少，未造成其他严重后果，符合《网络安全法》第四十四条、第六十四条第（二）项规定的，以非法获取、出售、向他人提供个人信息予以行政处罚。</w:t>
      </w:r>
    </w:p>
    <w:p w:rsidR="006271A4" w:rsidRDefault="00670262">
      <w:pPr>
        <w:widowControl/>
        <w:spacing w:line="560" w:lineRule="exact"/>
        <w:ind w:firstLine="640"/>
        <w:jc w:val="left"/>
      </w:pPr>
      <w:r>
        <w:rPr>
          <w:rFonts w:hint="eastAsia"/>
          <w:color w:val="000000"/>
          <w:kern w:val="0"/>
        </w:rPr>
        <w:t>(四）冒用他人身份证出具虚假委托书代办相关交管业务的，依照《中华人民共和国居民身份证法》第十七条规定予以处罚。</w:t>
      </w:r>
    </w:p>
    <w:p w:rsidR="006271A4" w:rsidRDefault="00670262">
      <w:pPr>
        <w:widowControl/>
        <w:overflowPunct/>
        <w:autoSpaceDE/>
        <w:autoSpaceDN/>
        <w:adjustRightInd/>
        <w:snapToGrid/>
        <w:spacing w:line="560" w:lineRule="exact"/>
        <w:ind w:firstLine="640"/>
        <w:rPr>
          <w:rFonts w:ascii="黑体" w:eastAsia="黑体" w:hAnsi="宋体" w:cs="黑体"/>
          <w:color w:val="000000"/>
          <w:kern w:val="0"/>
        </w:rPr>
      </w:pPr>
      <w:r>
        <w:rPr>
          <w:rFonts w:ascii="黑体" w:eastAsia="黑体" w:hAnsi="宋体" w:cs="黑体" w:hint="eastAsia"/>
          <w:color w:val="000000"/>
          <w:kern w:val="0"/>
        </w:rPr>
        <w:t>七、关于案件管辖</w:t>
      </w:r>
    </w:p>
    <w:p w:rsidR="006271A4" w:rsidRDefault="00670262" w:rsidP="00CF5545">
      <w:pPr>
        <w:ind w:firstLine="640"/>
        <w:rPr>
          <w:rFonts w:ascii="Times New Roman"/>
          <w:color w:val="000000"/>
        </w:rPr>
      </w:pPr>
      <w:r>
        <w:rPr>
          <w:rFonts w:ascii="Times New Roman" w:hint="eastAsia"/>
          <w:color w:val="000000"/>
        </w:rPr>
        <w:t>公安交警部门对查获的上述违法犯罪行为，应当按照《公安机关办理行政案件程序规定》《公安机关办理刑事案件程序规定》以及《道路交通安全违法行为处理程序规定》的有关规定，及时移送治安、刑侦、</w:t>
      </w:r>
      <w:proofErr w:type="gramStart"/>
      <w:r>
        <w:rPr>
          <w:rFonts w:ascii="Times New Roman" w:hint="eastAsia"/>
          <w:color w:val="000000"/>
        </w:rPr>
        <w:t>网技等</w:t>
      </w:r>
      <w:proofErr w:type="gramEnd"/>
      <w:r>
        <w:rPr>
          <w:rFonts w:ascii="Times New Roman" w:hint="eastAsia"/>
          <w:color w:val="000000"/>
        </w:rPr>
        <w:t>部门处理，并配合开展调查取证工作。</w:t>
      </w:r>
    </w:p>
    <w:p w:rsidR="006271A4" w:rsidRDefault="00670262">
      <w:pPr>
        <w:widowControl/>
        <w:overflowPunct/>
        <w:autoSpaceDE/>
        <w:autoSpaceDN/>
        <w:adjustRightInd/>
        <w:snapToGrid/>
        <w:spacing w:line="560" w:lineRule="exact"/>
        <w:ind w:firstLine="640"/>
        <w:rPr>
          <w:rFonts w:ascii="黑体" w:eastAsia="黑体" w:hAnsi="宋体" w:cs="黑体"/>
          <w:color w:val="000000"/>
          <w:kern w:val="0"/>
        </w:rPr>
      </w:pPr>
      <w:r>
        <w:rPr>
          <w:rFonts w:ascii="黑体" w:eastAsia="黑体" w:hAnsi="宋体" w:cs="黑体" w:hint="eastAsia"/>
          <w:color w:val="000000"/>
          <w:kern w:val="0"/>
        </w:rPr>
        <w:t>八、调查取证</w:t>
      </w:r>
    </w:p>
    <w:p w:rsidR="006271A4" w:rsidRDefault="00670262">
      <w:pPr>
        <w:widowControl/>
        <w:spacing w:line="560" w:lineRule="exact"/>
        <w:ind w:firstLine="640"/>
        <w:jc w:val="left"/>
      </w:pPr>
      <w:r>
        <w:rPr>
          <w:rFonts w:hAnsi="宋体" w:cs="宋体" w:hint="eastAsia"/>
          <w:kern w:val="0"/>
        </w:rPr>
        <w:t>公安交管部门应当建立健全非法中介预警机制，对涉嫌非法代办的违法行为应及时掌握情况，并通过摄像、录音以及拷贝相关业务数据等手段固定相应证据，并及时移交治安、派出所等受理案件部门。公安交管业务网点应当与管辖</w:t>
      </w:r>
      <w:r>
        <w:rPr>
          <w:rFonts w:hAnsi="宋体" w:cs="宋体" w:hint="eastAsia"/>
          <w:kern w:val="0"/>
        </w:rPr>
        <w:lastRenderedPageBreak/>
        <w:t>地治安、派出所部门建立实效联动机制，主动配合治安、派出所开展案件办理调查取证工作，必要时可派民警参与案件办理。</w:t>
      </w:r>
    </w:p>
    <w:p w:rsidR="00CF5545" w:rsidRDefault="00CF5545" w:rsidP="00CF5545">
      <w:pPr>
        <w:ind w:firstLine="640"/>
        <w:rPr>
          <w:rFonts w:ascii="黑体" w:eastAsia="黑体" w:hAnsi="宋体" w:cs="黑体"/>
          <w:color w:val="000000"/>
          <w:kern w:val="0"/>
        </w:rPr>
      </w:pPr>
      <w:r w:rsidRPr="00CF5545">
        <w:rPr>
          <w:rFonts w:ascii="黑体" w:eastAsia="黑体" w:hAnsi="宋体" w:cs="黑体" w:hint="eastAsia"/>
          <w:color w:val="000000"/>
          <w:kern w:val="0"/>
        </w:rPr>
        <w:t>九、严格规范执法，强化打击力度</w:t>
      </w:r>
    </w:p>
    <w:p w:rsidR="00CF5545" w:rsidRPr="00CF5545" w:rsidRDefault="00CF5545" w:rsidP="00CF5545">
      <w:pPr>
        <w:ind w:firstLine="640"/>
        <w:rPr>
          <w:rFonts w:hAnsi="宋体" w:cs="宋体"/>
          <w:kern w:val="0"/>
        </w:rPr>
      </w:pPr>
      <w:r w:rsidRPr="00CF5545">
        <w:rPr>
          <w:rFonts w:hAnsi="宋体" w:cs="宋体" w:hint="eastAsia"/>
          <w:kern w:val="0"/>
        </w:rPr>
        <w:t>加强交通违法行为处理窗口、车管所、考试中心、检测站等场所及周边区域的排查，并强化交通管理业务异常数据的核查分析，及时发现</w:t>
      </w:r>
      <w:proofErr w:type="gramStart"/>
      <w:r w:rsidRPr="00CF5545">
        <w:rPr>
          <w:rFonts w:hAnsi="宋体" w:cs="宋体" w:hint="eastAsia"/>
          <w:kern w:val="0"/>
        </w:rPr>
        <w:t>买分卖分和</w:t>
      </w:r>
      <w:proofErr w:type="gramEnd"/>
      <w:r w:rsidRPr="00CF5545">
        <w:rPr>
          <w:rFonts w:hAnsi="宋体" w:cs="宋体" w:hint="eastAsia"/>
          <w:kern w:val="0"/>
        </w:rPr>
        <w:t>非法中介等问题线索，严厉打击利用买卖记分牟取利益及侵犯公民个人信息等违法犯罪行为，构成违反治安管理行为的，依法给予治安管理处罚；构成犯罪的，依法追究刑事责任。各地公安交通管理部门要加强与属地治安部门、派出所的协调配合，积极查处</w:t>
      </w:r>
      <w:proofErr w:type="gramStart"/>
      <w:r w:rsidRPr="00CF5545">
        <w:rPr>
          <w:rFonts w:hAnsi="宋体" w:cs="宋体" w:hint="eastAsia"/>
          <w:kern w:val="0"/>
        </w:rPr>
        <w:t>买分卖分及</w:t>
      </w:r>
      <w:proofErr w:type="gramEnd"/>
      <w:r w:rsidRPr="00CF5545">
        <w:rPr>
          <w:rFonts w:hAnsi="宋体" w:cs="宋体" w:hint="eastAsia"/>
          <w:kern w:val="0"/>
        </w:rPr>
        <w:t>侵犯公民个人信息等案件，形成工作合力。严格依法追究违规办理交通违法行为处理业务的民警、辅警的责任，同时追究相关领导的责任；民警、辅警违规处理交通违法或参与买分</w:t>
      </w:r>
      <w:proofErr w:type="gramStart"/>
      <w:r w:rsidRPr="00CF5545">
        <w:rPr>
          <w:rFonts w:hAnsi="宋体" w:cs="宋体" w:hint="eastAsia"/>
          <w:kern w:val="0"/>
        </w:rPr>
        <w:t>卖分涉嫌</w:t>
      </w:r>
      <w:proofErr w:type="gramEnd"/>
      <w:r w:rsidRPr="00CF5545">
        <w:rPr>
          <w:rFonts w:hAnsi="宋体" w:cs="宋体" w:hint="eastAsia"/>
          <w:kern w:val="0"/>
        </w:rPr>
        <w:t xml:space="preserve">犯罪的，依法追究刑事责任。 </w:t>
      </w:r>
    </w:p>
    <w:p w:rsidR="00CF5545" w:rsidRPr="00CF5545" w:rsidRDefault="00CF5545" w:rsidP="00CF5545">
      <w:pPr>
        <w:ind w:firstLine="640"/>
        <w:rPr>
          <w:rFonts w:hAnsi="宋体" w:cs="宋体"/>
          <w:kern w:val="0"/>
        </w:rPr>
      </w:pPr>
    </w:p>
    <w:p w:rsidR="006271A4" w:rsidRPr="00CF5545" w:rsidRDefault="008444F2" w:rsidP="008444F2">
      <w:pPr>
        <w:pStyle w:val="a0"/>
        <w:ind w:firstLine="640"/>
        <w:jc w:val="right"/>
      </w:pPr>
      <w:r>
        <w:rPr>
          <w:rFonts w:hint="eastAsia"/>
        </w:rPr>
        <w:t>(供参考)</w:t>
      </w:r>
    </w:p>
    <w:sectPr w:rsidR="006271A4" w:rsidRPr="00CF5545" w:rsidSect="006271A4">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1DD3" w:rsidRDefault="00621DD3" w:rsidP="00CF5545">
      <w:pPr>
        <w:spacing w:line="240" w:lineRule="auto"/>
        <w:ind w:firstLine="640"/>
      </w:pPr>
      <w:r>
        <w:separator/>
      </w:r>
    </w:p>
  </w:endnote>
  <w:endnote w:type="continuationSeparator" w:id="1">
    <w:p w:rsidR="00621DD3" w:rsidRDefault="00621DD3" w:rsidP="00CF5545">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545" w:rsidRDefault="00CF5545" w:rsidP="00CF5545">
    <w:pPr>
      <w:pStyle w:val="a6"/>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545" w:rsidRDefault="00CF5545" w:rsidP="00CF5545">
    <w:pPr>
      <w:pStyle w:val="a6"/>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545" w:rsidRDefault="00CF5545" w:rsidP="00CF5545">
    <w:pPr>
      <w:pStyle w:val="a6"/>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1DD3" w:rsidRDefault="00621DD3" w:rsidP="00CF5545">
      <w:pPr>
        <w:spacing w:line="240" w:lineRule="auto"/>
        <w:ind w:firstLine="640"/>
      </w:pPr>
      <w:r>
        <w:separator/>
      </w:r>
    </w:p>
  </w:footnote>
  <w:footnote w:type="continuationSeparator" w:id="1">
    <w:p w:rsidR="00621DD3" w:rsidRDefault="00621DD3" w:rsidP="00CF5545">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545" w:rsidRDefault="00CF5545" w:rsidP="00CF5545">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545" w:rsidRPr="00E25B21" w:rsidRDefault="00CF5545" w:rsidP="00E25B21">
    <w:pPr>
      <w:ind w:left="640" w:firstLineChars="0" w:firstLine="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545" w:rsidRDefault="00CF5545" w:rsidP="00CF5545">
    <w:pPr>
      <w:pStyle w:val="a5"/>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9"/>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550A2AA7"/>
    <w:rsid w:val="00573F58"/>
    <w:rsid w:val="00621DD3"/>
    <w:rsid w:val="006271A4"/>
    <w:rsid w:val="00670262"/>
    <w:rsid w:val="007D5E91"/>
    <w:rsid w:val="008444F2"/>
    <w:rsid w:val="00CA3EE3"/>
    <w:rsid w:val="00CF5545"/>
    <w:rsid w:val="00CF56F2"/>
    <w:rsid w:val="00DD1479"/>
    <w:rsid w:val="00E25B21"/>
    <w:rsid w:val="00FE4B6F"/>
    <w:rsid w:val="0C6D142F"/>
    <w:rsid w:val="0EC6003E"/>
    <w:rsid w:val="130E05C0"/>
    <w:rsid w:val="18766841"/>
    <w:rsid w:val="1D8E176A"/>
    <w:rsid w:val="2F656642"/>
    <w:rsid w:val="36AB7314"/>
    <w:rsid w:val="43CC399F"/>
    <w:rsid w:val="47446644"/>
    <w:rsid w:val="49293D6F"/>
    <w:rsid w:val="4F822336"/>
    <w:rsid w:val="550A2AA7"/>
    <w:rsid w:val="59466BD3"/>
    <w:rsid w:val="79947C81"/>
    <w:rsid w:val="7CD7532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6271A4"/>
    <w:pPr>
      <w:widowControl w:val="0"/>
      <w:overflowPunct w:val="0"/>
      <w:autoSpaceDE w:val="0"/>
      <w:autoSpaceDN w:val="0"/>
      <w:adjustRightInd w:val="0"/>
      <w:snapToGrid w:val="0"/>
      <w:spacing w:line="336" w:lineRule="auto"/>
      <w:ind w:firstLineChars="200" w:firstLine="200"/>
      <w:jc w:val="both"/>
    </w:pPr>
    <w:rPr>
      <w:rFonts w:ascii="仿宋_GB2312" w:eastAsia="仿宋_GB2312" w:hAnsi="Times New Roman" w:cs="Times New Roman"/>
      <w:kern w:val="2"/>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6271A4"/>
    <w:pPr>
      <w:ind w:firstLine="420"/>
    </w:pPr>
  </w:style>
  <w:style w:type="character" w:styleId="a4">
    <w:name w:val="page number"/>
    <w:basedOn w:val="a1"/>
    <w:qFormat/>
    <w:rsid w:val="006271A4"/>
  </w:style>
  <w:style w:type="paragraph" w:styleId="a5">
    <w:name w:val="header"/>
    <w:basedOn w:val="a"/>
    <w:link w:val="Char"/>
    <w:rsid w:val="00CF5545"/>
    <w:pPr>
      <w:pBdr>
        <w:bottom w:val="single" w:sz="6" w:space="1" w:color="auto"/>
      </w:pBdr>
      <w:tabs>
        <w:tab w:val="center" w:pos="4153"/>
        <w:tab w:val="right" w:pos="8306"/>
      </w:tabs>
      <w:spacing w:line="240" w:lineRule="auto"/>
      <w:jc w:val="center"/>
    </w:pPr>
    <w:rPr>
      <w:sz w:val="18"/>
      <w:szCs w:val="18"/>
    </w:rPr>
  </w:style>
  <w:style w:type="character" w:customStyle="1" w:styleId="Char">
    <w:name w:val="页眉 Char"/>
    <w:basedOn w:val="a1"/>
    <w:link w:val="a5"/>
    <w:rsid w:val="00CF5545"/>
    <w:rPr>
      <w:rFonts w:ascii="仿宋_GB2312" w:eastAsia="仿宋_GB2312" w:hAnsi="Times New Roman" w:cs="Times New Roman"/>
      <w:kern w:val="2"/>
      <w:sz w:val="18"/>
      <w:szCs w:val="18"/>
    </w:rPr>
  </w:style>
  <w:style w:type="paragraph" w:styleId="a6">
    <w:name w:val="footer"/>
    <w:basedOn w:val="a"/>
    <w:link w:val="Char0"/>
    <w:rsid w:val="00CF5545"/>
    <w:pPr>
      <w:tabs>
        <w:tab w:val="center" w:pos="4153"/>
        <w:tab w:val="right" w:pos="8306"/>
      </w:tabs>
      <w:spacing w:line="240" w:lineRule="auto"/>
      <w:jc w:val="left"/>
    </w:pPr>
    <w:rPr>
      <w:sz w:val="18"/>
      <w:szCs w:val="18"/>
    </w:rPr>
  </w:style>
  <w:style w:type="character" w:customStyle="1" w:styleId="Char0">
    <w:name w:val="页脚 Char"/>
    <w:basedOn w:val="a1"/>
    <w:link w:val="a6"/>
    <w:rsid w:val="00CF5545"/>
    <w:rPr>
      <w:rFonts w:ascii="仿宋_GB2312" w:eastAsia="仿宋_GB2312"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3137</Words>
  <Characters>36</Characters>
  <Application>Microsoft Office Word</Application>
  <DocSecurity>4</DocSecurity>
  <Lines>1</Lines>
  <Paragraphs>6</Paragraphs>
  <ScaleCrop>false</ScaleCrop>
  <Company>微软中国</Company>
  <LinksUpToDate>false</LinksUpToDate>
  <CharactersWithSpaces>3167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Microsoft</cp:lastModifiedBy>
  <cp:revision>2</cp:revision>
  <cp:lastPrinted>2022-11-23T02:23:00Z</cp:lastPrinted>
  <dcterms:created xsi:type="dcterms:W3CDTF">2024-01-24T08:26:00Z</dcterms:created>
  <dcterms:modified xsi:type="dcterms:W3CDTF">2024-01-24T08:26:00Z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